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3BB0B" w14:textId="77777777" w:rsidR="003225D2" w:rsidRDefault="00000000">
      <w:r>
        <w:rPr>
          <w:noProof/>
        </w:rPr>
        <w:drawing>
          <wp:anchor distT="0" distB="0" distL="0" distR="0" simplePos="0" relativeHeight="2" behindDoc="0" locked="0" layoutInCell="0" allowOverlap="1" wp14:anchorId="384A6768" wp14:editId="196DD1EE">
            <wp:simplePos x="0" y="0"/>
            <wp:positionH relativeFrom="column">
              <wp:posOffset>-70485</wp:posOffset>
            </wp:positionH>
            <wp:positionV relativeFrom="paragraph">
              <wp:posOffset>635</wp:posOffset>
            </wp:positionV>
            <wp:extent cx="5727700" cy="713105"/>
            <wp:effectExtent l="0" t="0" r="0" b="0"/>
            <wp:wrapThrough wrapText="bothSides">
              <wp:wrapPolygon edited="0">
                <wp:start x="-30" y="0"/>
                <wp:lineTo x="21599" y="0"/>
                <wp:lineTo x="21599" y="21582"/>
                <wp:lineTo x="-30" y="21582"/>
                <wp:lineTo x="-3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a:stretch>
                      <a:fillRect/>
                    </a:stretch>
                  </pic:blipFill>
                  <pic:spPr bwMode="auto">
                    <a:xfrm>
                      <a:off x="0" y="0"/>
                      <a:ext cx="5727700" cy="713105"/>
                    </a:xfrm>
                    <a:prstGeom prst="rect">
                      <a:avLst/>
                    </a:prstGeom>
                    <a:noFill/>
                  </pic:spPr>
                </pic:pic>
              </a:graphicData>
            </a:graphic>
          </wp:anchor>
        </w:drawing>
      </w:r>
    </w:p>
    <w:p w14:paraId="25DB68D8" w14:textId="77777777" w:rsidR="003225D2" w:rsidRDefault="003225D2"/>
    <w:p w14:paraId="6D51E3C2" w14:textId="77777777" w:rsidR="003225D2" w:rsidRDefault="003225D2">
      <w:pPr>
        <w:widowControl w:val="0"/>
        <w:spacing w:after="240"/>
        <w:jc w:val="center"/>
        <w:rPr>
          <w:rFonts w:ascii="Helvetica" w:hAnsi="Helvetica" w:cs="Helvetica"/>
          <w:b/>
          <w:bCs/>
          <w:sz w:val="32"/>
          <w:szCs w:val="32"/>
          <w:lang w:val="en-US"/>
        </w:rPr>
      </w:pPr>
    </w:p>
    <w:p w14:paraId="799B79A4" w14:textId="77777777" w:rsidR="003225D2" w:rsidRDefault="00000000">
      <w:pPr>
        <w:widowControl w:val="0"/>
        <w:spacing w:after="240"/>
        <w:jc w:val="center"/>
        <w:rPr>
          <w:rFonts w:ascii="Helvetica" w:hAnsi="Helvetica" w:cs="Helvetica"/>
          <w:b/>
          <w:bCs/>
          <w:sz w:val="32"/>
          <w:szCs w:val="32"/>
          <w:lang w:val="en-US"/>
        </w:rPr>
      </w:pPr>
      <w:r>
        <w:rPr>
          <w:rFonts w:ascii="Helvetica" w:hAnsi="Helvetica" w:cs="Helvetica"/>
          <w:b/>
          <w:bCs/>
          <w:noProof/>
          <w:sz w:val="32"/>
          <w:szCs w:val="32"/>
          <w:lang w:val="en-US"/>
        </w:rPr>
        <mc:AlternateContent>
          <mc:Choice Requires="wps">
            <w:drawing>
              <wp:anchor distT="0" distB="0" distL="0" distR="0" simplePos="0" relativeHeight="3" behindDoc="0" locked="0" layoutInCell="1" allowOverlap="1" wp14:anchorId="251B6670" wp14:editId="27359B66">
                <wp:simplePos x="0" y="0"/>
                <wp:positionH relativeFrom="column">
                  <wp:posOffset>-59690</wp:posOffset>
                </wp:positionH>
                <wp:positionV relativeFrom="paragraph">
                  <wp:posOffset>-136525</wp:posOffset>
                </wp:positionV>
                <wp:extent cx="3037840" cy="335280"/>
                <wp:effectExtent l="0" t="0" r="0" b="0"/>
                <wp:wrapNone/>
                <wp:docPr id="2" name="Frame1"/>
                <wp:cNvGraphicFramePr/>
                <a:graphic xmlns:a="http://schemas.openxmlformats.org/drawingml/2006/main">
                  <a:graphicData uri="http://schemas.microsoft.com/office/word/2010/wordprocessingShape">
                    <wps:wsp>
                      <wps:cNvSpPr/>
                      <wps:spPr>
                        <a:xfrm>
                          <a:off x="0" y="0"/>
                          <a:ext cx="3037680" cy="33516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4E97612F" w14:textId="77777777" w:rsidR="003225D2" w:rsidRDefault="00000000">
                            <w:pPr>
                              <w:pStyle w:val="FrameContents"/>
                              <w:rPr>
                                <w:b/>
                                <w:bCs/>
                                <w:sz w:val="28"/>
                                <w:szCs w:val="28"/>
                              </w:rPr>
                            </w:pPr>
                            <w:r>
                              <w:rPr>
                                <w:b/>
                                <w:bCs/>
                                <w:color w:val="000000"/>
                                <w:sz w:val="28"/>
                                <w:szCs w:val="28"/>
                              </w:rPr>
                              <w:t>Equipment Recognition Board</w:t>
                            </w:r>
                          </w:p>
                          <w:p w14:paraId="20782CB5" w14:textId="77777777" w:rsidR="003225D2" w:rsidRDefault="003225D2">
                            <w:pPr>
                              <w:pStyle w:val="FrameContents"/>
                              <w:rPr>
                                <w:color w:val="000000"/>
                              </w:rPr>
                            </w:pPr>
                          </w:p>
                        </w:txbxContent>
                      </wps:txbx>
                      <wps:bodyPr anchor="t">
                        <a:noAutofit/>
                      </wps:bodyPr>
                    </wps:wsp>
                  </a:graphicData>
                </a:graphic>
              </wp:anchor>
            </w:drawing>
          </mc:Choice>
          <mc:Fallback>
            <w:pict>
              <v:rect w14:anchorId="251B6670" id="Frame1" o:spid="_x0000_s1026" style="position:absolute;left:0;text-align:left;margin-left:-4.7pt;margin-top:-10.75pt;width:239.2pt;height:26.4pt;z-index: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" stroked="f" strokeweight="0">
                <v:textbox>
                  <w:txbxContent>
                    <w:p w14:paraId="4E97612F" w14:textId="77777777" w:rsidR="003225D2" w:rsidRDefault="00000000">
                      <w:pPr>
                        <w:pStyle w:val="FrameContents"/>
                        <w:rPr>
                          <w:b/>
                          <w:bCs/>
                          <w:sz w:val="28"/>
                          <w:szCs w:val="28"/>
                        </w:rPr>
                      </w:pPr>
                      <w:r>
                        <w:rPr>
                          <w:b/>
                          <w:bCs/>
                          <w:color w:val="000000"/>
                          <w:sz w:val="28"/>
                          <w:szCs w:val="28"/>
                        </w:rPr>
                        <w:t>Equipment Recognition Board</w:t>
                      </w:r>
                    </w:p>
                    <w:p w14:paraId="20782CB5" w14:textId="77777777" w:rsidR="003225D2" w:rsidRDefault="003225D2">
                      <w:pPr>
                        <w:pStyle w:val="FrameContents"/>
                        <w:rPr>
                          <w:color w:val="000000"/>
                        </w:rPr>
                      </w:pPr>
                    </w:p>
                  </w:txbxContent>
                </v:textbox>
              </v:rect>
            </w:pict>
          </mc:Fallback>
        </mc:AlternateContent>
      </w:r>
    </w:p>
    <w:p w14:paraId="5C9685A2" w14:textId="77777777" w:rsidR="003225D2" w:rsidRDefault="00000000">
      <w:pPr>
        <w:widowControl w:val="0"/>
        <w:spacing w:after="240"/>
        <w:jc w:val="center"/>
        <w:rPr>
          <w:rFonts w:ascii="Helvetica" w:hAnsi="Helvetica" w:cs="Helvetica"/>
          <w:b/>
          <w:bCs/>
          <w:sz w:val="32"/>
          <w:szCs w:val="32"/>
          <w:lang w:val="en-US"/>
        </w:rPr>
      </w:pPr>
      <w:r>
        <w:rPr>
          <w:rFonts w:ascii="Arial" w:hAnsi="Arial" w:cs="Arial"/>
          <w:b/>
          <w:bCs/>
          <w:sz w:val="32"/>
          <w:szCs w:val="32"/>
          <w:lang w:val="en-US"/>
        </w:rPr>
        <w:t xml:space="preserve">Motor-speed limiting </w:t>
      </w:r>
      <w:r>
        <w:rPr>
          <w:rFonts w:ascii="Arial" w:hAnsi="Arial" w:cs="Arial"/>
          <w:b/>
          <w:bCs/>
          <w:color w:val="FF0000"/>
          <w:sz w:val="32"/>
          <w:szCs w:val="32"/>
          <w:lang w:val="en-US"/>
        </w:rPr>
        <w:t>Electronic Speed Controllers</w:t>
      </w:r>
    </w:p>
    <w:p w14:paraId="159177D6" w14:textId="77777777" w:rsidR="003225D2" w:rsidRDefault="00000000">
      <w:pPr>
        <w:rPr>
          <w:rFonts w:ascii="Arial" w:hAnsi="Arial" w:cs="Arial"/>
          <w:sz w:val="20"/>
          <w:szCs w:val="20"/>
        </w:rPr>
      </w:pPr>
      <w:r>
        <w:rPr>
          <w:rFonts w:ascii="Arial" w:hAnsi="Arial" w:cs="Arial"/>
          <w:sz w:val="20"/>
          <w:szCs w:val="20"/>
        </w:rPr>
        <w:t xml:space="preserve">This BRCA standard allows all speed control manufacturers to develop and market a speed controller that limits the maximum rotational speed of a brushless motor, irrespective of the motor make or specification.  The intent of this standard is to limit motor rotational speed with a zero tolerance on the upper limit.  In this standard, if it doesn’t say you can do it, you can’t.  We expect to work with manufacturers to update and improve this standard, to make provision for new technology and designs, and so we encourage you to contact us at </w:t>
      </w:r>
      <w:hyperlink r:id="rId6">
        <w:r>
          <w:rPr>
            <w:rStyle w:val="Hyperlink"/>
            <w:rFonts w:ascii="Arial" w:hAnsi="Arial" w:cs="Arial"/>
            <w:sz w:val="20"/>
            <w:szCs w:val="20"/>
          </w:rPr>
          <w:t>erb@brca.org</w:t>
        </w:r>
      </w:hyperlink>
      <w:r>
        <w:rPr>
          <w:rFonts w:ascii="Arial" w:hAnsi="Arial" w:cs="Arial"/>
          <w:sz w:val="20"/>
          <w:szCs w:val="20"/>
        </w:rPr>
        <w:t>.</w:t>
      </w:r>
    </w:p>
    <w:p w14:paraId="08AF1A5F" w14:textId="77777777" w:rsidR="003225D2" w:rsidRDefault="003225D2">
      <w:pPr>
        <w:rPr>
          <w:rFonts w:ascii="Arial" w:hAnsi="Arial" w:cs="Arial"/>
          <w:sz w:val="20"/>
          <w:szCs w:val="20"/>
        </w:rPr>
      </w:pPr>
    </w:p>
    <w:p w14:paraId="409368E2" w14:textId="77777777" w:rsidR="003225D2" w:rsidRDefault="00000000">
      <w:pPr>
        <w:rPr>
          <w:rFonts w:ascii="Arial" w:hAnsi="Arial" w:cs="Arial"/>
          <w:sz w:val="20"/>
          <w:szCs w:val="20"/>
        </w:rPr>
      </w:pPr>
      <w:r>
        <w:rPr>
          <w:rFonts w:ascii="Arial" w:hAnsi="Arial" w:cs="Arial"/>
          <w:sz w:val="20"/>
          <w:szCs w:val="20"/>
        </w:rPr>
        <w:t>The ability to control the maximum rotational speed of the motor is known as a rev-limiting speed controller (</w:t>
      </w:r>
      <w:r>
        <w:rPr>
          <w:rFonts w:ascii="Arial" w:hAnsi="Arial" w:cs="Arial"/>
          <w:color w:val="FF0000"/>
          <w:sz w:val="20"/>
          <w:szCs w:val="20"/>
        </w:rPr>
        <w:t>ESC</w:t>
      </w:r>
      <w:r>
        <w:rPr>
          <w:rFonts w:ascii="Arial" w:hAnsi="Arial" w:cs="Arial"/>
          <w:sz w:val="20"/>
          <w:szCs w:val="20"/>
        </w:rPr>
        <w:t xml:space="preserve">).  The </w:t>
      </w:r>
      <w:r>
        <w:rPr>
          <w:rFonts w:ascii="Arial" w:hAnsi="Arial" w:cs="Arial"/>
          <w:color w:val="FF0000"/>
          <w:sz w:val="20"/>
          <w:szCs w:val="20"/>
        </w:rPr>
        <w:t>ESC</w:t>
      </w:r>
      <w:r>
        <w:rPr>
          <w:rFonts w:ascii="Arial" w:hAnsi="Arial" w:cs="Arial"/>
          <w:sz w:val="20"/>
          <w:szCs w:val="20"/>
        </w:rPr>
        <w:t xml:space="preserve"> will not command, or allow, the motor to increase its rotational speed above a pre-set limit.  At all times the speed controller will </w:t>
      </w:r>
      <w:r>
        <w:rPr>
          <w:rFonts w:ascii="Arial" w:hAnsi="Arial" w:cs="Arial"/>
          <w:color w:val="FF0000"/>
          <w:sz w:val="20"/>
          <w:szCs w:val="20"/>
        </w:rPr>
        <w:t>also</w:t>
      </w:r>
      <w:r>
        <w:rPr>
          <w:rFonts w:ascii="Arial" w:hAnsi="Arial" w:cs="Arial"/>
          <w:sz w:val="20"/>
          <w:szCs w:val="20"/>
        </w:rPr>
        <w:t xml:space="preserve"> comply with the “Zero Timing”, or ‘</w:t>
      </w:r>
      <w:r>
        <w:rPr>
          <w:rFonts w:ascii="Arial" w:hAnsi="Arial" w:cs="Arial"/>
          <w:color w:val="FF0000"/>
          <w:sz w:val="20"/>
          <w:szCs w:val="20"/>
        </w:rPr>
        <w:t>Blinky’</w:t>
      </w:r>
      <w:r>
        <w:rPr>
          <w:rFonts w:ascii="Arial" w:hAnsi="Arial" w:cs="Arial"/>
          <w:sz w:val="20"/>
          <w:szCs w:val="20"/>
        </w:rPr>
        <w:t xml:space="preserve"> timing requirements.</w:t>
      </w:r>
    </w:p>
    <w:p w14:paraId="722B6CAE" w14:textId="77777777" w:rsidR="003225D2" w:rsidRDefault="003225D2">
      <w:pPr>
        <w:rPr>
          <w:rFonts w:ascii="Arial" w:hAnsi="Arial" w:cs="Arial"/>
          <w:sz w:val="20"/>
          <w:szCs w:val="20"/>
        </w:rPr>
      </w:pPr>
    </w:p>
    <w:p w14:paraId="06F55377" w14:textId="77777777" w:rsidR="003225D2" w:rsidRDefault="00000000">
      <w:pPr>
        <w:rPr>
          <w:rFonts w:ascii="Arial" w:hAnsi="Arial" w:cs="Arial"/>
          <w:sz w:val="20"/>
          <w:szCs w:val="20"/>
        </w:rPr>
      </w:pPr>
      <w:r>
        <w:rPr>
          <w:rFonts w:ascii="Arial" w:hAnsi="Arial" w:cs="Arial"/>
          <w:sz w:val="20"/>
          <w:szCs w:val="20"/>
        </w:rPr>
        <w:t>The ‘</w:t>
      </w:r>
      <w:r>
        <w:rPr>
          <w:rFonts w:ascii="Arial" w:hAnsi="Arial" w:cs="Arial"/>
          <w:color w:val="FF0000"/>
          <w:sz w:val="20"/>
          <w:szCs w:val="20"/>
        </w:rPr>
        <w:t>Blinky</w:t>
      </w:r>
      <w:r>
        <w:rPr>
          <w:rFonts w:ascii="Arial" w:hAnsi="Arial" w:cs="Arial"/>
          <w:sz w:val="20"/>
          <w:szCs w:val="20"/>
        </w:rPr>
        <w:t>” profile will ensure that the motor phase drive outputs (</w:t>
      </w:r>
      <w:proofErr w:type="gramStart"/>
      <w:r>
        <w:rPr>
          <w:rFonts w:ascii="Arial" w:hAnsi="Arial" w:cs="Arial"/>
          <w:sz w:val="20"/>
          <w:szCs w:val="20"/>
        </w:rPr>
        <w:t>A,B</w:t>
      </w:r>
      <w:proofErr w:type="gramEnd"/>
      <w:r>
        <w:rPr>
          <w:rFonts w:ascii="Arial" w:hAnsi="Arial" w:cs="Arial"/>
          <w:sz w:val="20"/>
          <w:szCs w:val="20"/>
        </w:rPr>
        <w:t xml:space="preserve">,C) change state within 10uS of the relevant motor sensor signals changing. When in this profile, there is no alteration to the fixed mechanical timing of the motor. When the "Blinky" profile is activated, it will be identified by a blinking LED or LEDs while the ESC is armed and in neutral position. Functions that increase the timing such as “Boost” and “Turbo”, or reduce the timing such as “Softening” are not compliant with “Blinky” profile and must not be used. The ESC must not continue to indicate ‘blinky’ mode when any of these functions (or similar) are enabled.  </w:t>
      </w:r>
    </w:p>
    <w:p w14:paraId="0C8FA046" w14:textId="77777777" w:rsidR="003225D2" w:rsidRDefault="003225D2">
      <w:pPr>
        <w:rPr>
          <w:rFonts w:ascii="Arial" w:hAnsi="Arial" w:cs="Arial"/>
          <w:sz w:val="20"/>
          <w:szCs w:val="20"/>
        </w:rPr>
      </w:pPr>
    </w:p>
    <w:p w14:paraId="7D045F10" w14:textId="77777777" w:rsidR="003225D2" w:rsidRDefault="00000000">
      <w:pPr>
        <w:rPr>
          <w:rFonts w:ascii="Arial" w:hAnsi="Arial" w:cs="Arial"/>
          <w:sz w:val="20"/>
          <w:szCs w:val="20"/>
        </w:rPr>
      </w:pPr>
      <w:r>
        <w:rPr>
          <w:rFonts w:ascii="Arial" w:hAnsi="Arial" w:cs="Arial"/>
          <w:sz w:val="20"/>
          <w:szCs w:val="20"/>
        </w:rPr>
        <w:t xml:space="preserve">When an RPM limit is set the ESC must limit the Motor RPM to the specified setting with zero tolerance. It is the ESC manufacturers responsibility to ensure that the tolerance of timing circuitry is designed in such a way that this limit cannot be exceeded. That should include choice of timing circuit, </w:t>
      </w:r>
      <w:proofErr w:type="spellStart"/>
      <w:proofErr w:type="gramStart"/>
      <w:r>
        <w:rPr>
          <w:rFonts w:ascii="Arial" w:hAnsi="Arial" w:cs="Arial"/>
          <w:sz w:val="20"/>
          <w:szCs w:val="20"/>
        </w:rPr>
        <w:t>eg</w:t>
      </w:r>
      <w:proofErr w:type="spellEnd"/>
      <w:proofErr w:type="gramEnd"/>
      <w:r>
        <w:rPr>
          <w:rFonts w:ascii="Arial" w:hAnsi="Arial" w:cs="Arial"/>
          <w:sz w:val="20"/>
          <w:szCs w:val="20"/>
        </w:rPr>
        <w:t xml:space="preserve"> resonator, RC oscillator, or Crystal, and must be considered over the expected operating temperature.  Any checks/tests carried out at the track will fail a competitor who is found to exceed the limit. </w:t>
      </w:r>
    </w:p>
    <w:p w14:paraId="2BBFED83" w14:textId="77777777" w:rsidR="003225D2" w:rsidRDefault="003225D2">
      <w:pPr>
        <w:rPr>
          <w:rFonts w:ascii="Arial" w:hAnsi="Arial" w:cs="Arial"/>
          <w:sz w:val="20"/>
          <w:szCs w:val="20"/>
        </w:rPr>
      </w:pPr>
    </w:p>
    <w:p w14:paraId="7D078870" w14:textId="77777777" w:rsidR="003225D2" w:rsidRDefault="00000000">
      <w:pPr>
        <w:rPr>
          <w:rFonts w:ascii="Arial" w:hAnsi="Arial" w:cs="Arial"/>
          <w:sz w:val="20"/>
          <w:szCs w:val="20"/>
        </w:rPr>
      </w:pPr>
      <w:r>
        <w:rPr>
          <w:rFonts w:ascii="Arial" w:hAnsi="Arial" w:cs="Arial"/>
          <w:sz w:val="20"/>
          <w:szCs w:val="20"/>
        </w:rPr>
        <w:t>To deliver a common range of speed limitations for universal use in competition, the range of speed limitations are as follows:</w:t>
      </w:r>
    </w:p>
    <w:p w14:paraId="250A2654" w14:textId="77777777" w:rsidR="003225D2" w:rsidRDefault="003225D2">
      <w:pPr>
        <w:rPr>
          <w:rFonts w:ascii="Arial" w:hAnsi="Arial" w:cs="Arial"/>
          <w:sz w:val="20"/>
          <w:szCs w:val="20"/>
        </w:rPr>
      </w:pPr>
    </w:p>
    <w:p w14:paraId="116D1EE3" w14:textId="77777777" w:rsidR="003225D2" w:rsidRDefault="00000000">
      <w:pPr>
        <w:numPr>
          <w:ilvl w:val="0"/>
          <w:numId w:val="1"/>
        </w:numPr>
        <w:rPr>
          <w:rFonts w:ascii="Arial" w:hAnsi="Arial" w:cs="Arial"/>
          <w:sz w:val="20"/>
          <w:szCs w:val="20"/>
        </w:rPr>
      </w:pPr>
      <w:r>
        <w:rPr>
          <w:rFonts w:ascii="Arial" w:hAnsi="Arial" w:cs="Arial"/>
          <w:sz w:val="20"/>
          <w:szCs w:val="20"/>
        </w:rPr>
        <w:t>12500 RPM</w:t>
      </w:r>
    </w:p>
    <w:p w14:paraId="2246B10D" w14:textId="77777777" w:rsidR="003225D2" w:rsidRDefault="00000000">
      <w:pPr>
        <w:numPr>
          <w:ilvl w:val="0"/>
          <w:numId w:val="1"/>
        </w:numPr>
        <w:rPr>
          <w:rFonts w:ascii="Arial" w:hAnsi="Arial" w:cs="Arial"/>
          <w:sz w:val="20"/>
          <w:szCs w:val="20"/>
        </w:rPr>
      </w:pPr>
      <w:r>
        <w:rPr>
          <w:rFonts w:ascii="Arial" w:hAnsi="Arial" w:cs="Arial"/>
          <w:sz w:val="20"/>
          <w:szCs w:val="20"/>
        </w:rPr>
        <w:t>15000 RPM</w:t>
      </w:r>
    </w:p>
    <w:p w14:paraId="0D02F73F" w14:textId="77777777" w:rsidR="003225D2" w:rsidRDefault="00000000">
      <w:pPr>
        <w:numPr>
          <w:ilvl w:val="0"/>
          <w:numId w:val="1"/>
        </w:numPr>
        <w:rPr>
          <w:rFonts w:ascii="Arial" w:hAnsi="Arial" w:cs="Arial"/>
          <w:sz w:val="20"/>
          <w:szCs w:val="20"/>
        </w:rPr>
      </w:pPr>
      <w:r>
        <w:rPr>
          <w:rFonts w:ascii="Arial" w:hAnsi="Arial" w:cs="Arial"/>
          <w:sz w:val="20"/>
          <w:szCs w:val="20"/>
        </w:rPr>
        <w:t>17500 RPM</w:t>
      </w:r>
    </w:p>
    <w:p w14:paraId="45D3F637" w14:textId="77777777" w:rsidR="003225D2" w:rsidRDefault="00000000">
      <w:pPr>
        <w:numPr>
          <w:ilvl w:val="0"/>
          <w:numId w:val="1"/>
        </w:numPr>
        <w:rPr>
          <w:rFonts w:ascii="Arial" w:hAnsi="Arial" w:cs="Arial"/>
          <w:sz w:val="20"/>
          <w:szCs w:val="20"/>
        </w:rPr>
      </w:pPr>
      <w:r>
        <w:rPr>
          <w:rFonts w:ascii="Arial" w:hAnsi="Arial" w:cs="Arial"/>
          <w:sz w:val="20"/>
          <w:szCs w:val="20"/>
        </w:rPr>
        <w:t>21500 RPM</w:t>
      </w:r>
    </w:p>
    <w:p w14:paraId="6F997D03" w14:textId="77777777" w:rsidR="003225D2" w:rsidRDefault="00000000">
      <w:pPr>
        <w:numPr>
          <w:ilvl w:val="0"/>
          <w:numId w:val="1"/>
        </w:numPr>
        <w:rPr>
          <w:rFonts w:ascii="Arial" w:hAnsi="Arial" w:cs="Arial"/>
          <w:sz w:val="20"/>
          <w:szCs w:val="20"/>
        </w:rPr>
      </w:pPr>
      <w:r>
        <w:rPr>
          <w:rFonts w:ascii="Arial" w:hAnsi="Arial" w:cs="Arial"/>
          <w:sz w:val="20"/>
          <w:szCs w:val="20"/>
        </w:rPr>
        <w:t>Open – no motor-speed limitation.</w:t>
      </w:r>
    </w:p>
    <w:p w14:paraId="6E5DBE8B" w14:textId="77777777" w:rsidR="003225D2" w:rsidRDefault="003225D2">
      <w:pPr>
        <w:rPr>
          <w:rFonts w:ascii="Arial" w:hAnsi="Arial" w:cs="Arial"/>
          <w:sz w:val="20"/>
          <w:szCs w:val="20"/>
        </w:rPr>
      </w:pPr>
    </w:p>
    <w:p w14:paraId="1D63CE6A" w14:textId="77777777" w:rsidR="003225D2" w:rsidRDefault="00000000">
      <w:pPr>
        <w:rPr>
          <w:rFonts w:ascii="Arial" w:hAnsi="Arial" w:cs="Arial"/>
          <w:sz w:val="20"/>
          <w:szCs w:val="20"/>
        </w:rPr>
      </w:pPr>
      <w:r>
        <w:rPr>
          <w:rFonts w:ascii="Arial" w:hAnsi="Arial" w:cs="Arial"/>
          <w:sz w:val="20"/>
          <w:szCs w:val="20"/>
        </w:rPr>
        <w:t xml:space="preserve">Speed range selection must be easily checked in technical inspection during a race meeting.  Speed range may only be selectable from a range in a table.  User-selected motor speeds are not allowed.  The range given above is the minimum standard required.  The speed ranges must be at least 2000rpm apart.  A unique sequence of blinking LED/s will be provided by the manufacturer to identify the rev-limit selected by the user. </w:t>
      </w:r>
    </w:p>
    <w:p w14:paraId="18F26BFC" w14:textId="77777777" w:rsidR="003225D2" w:rsidRDefault="003225D2">
      <w:pPr>
        <w:rPr>
          <w:rFonts w:ascii="Arial" w:hAnsi="Arial" w:cs="Arial"/>
          <w:sz w:val="20"/>
          <w:szCs w:val="20"/>
        </w:rPr>
      </w:pPr>
    </w:p>
    <w:p w14:paraId="27257438" w14:textId="77777777" w:rsidR="003225D2" w:rsidRDefault="00000000">
      <w:pPr>
        <w:rPr>
          <w:rFonts w:ascii="Arial" w:hAnsi="Arial" w:cs="Arial"/>
          <w:sz w:val="20"/>
          <w:szCs w:val="20"/>
        </w:rPr>
      </w:pPr>
      <w:r>
        <w:rPr>
          <w:rFonts w:ascii="Arial" w:hAnsi="Arial" w:cs="Arial"/>
          <w:sz w:val="20"/>
          <w:szCs w:val="20"/>
        </w:rPr>
        <w:t>For the open – no speed limitation setting, LED blinking will be as featured for zero-timing ‘blinky’ speedos where speed limiting is not fitted.</w:t>
      </w:r>
    </w:p>
    <w:p w14:paraId="62E861BB" w14:textId="77777777" w:rsidR="003225D2" w:rsidRDefault="003225D2">
      <w:pPr>
        <w:rPr>
          <w:rFonts w:ascii="Arial" w:hAnsi="Arial" w:cs="Arial"/>
          <w:sz w:val="20"/>
          <w:szCs w:val="20"/>
        </w:rPr>
      </w:pPr>
    </w:p>
    <w:p w14:paraId="07FA3787" w14:textId="77777777" w:rsidR="003225D2" w:rsidRDefault="00000000">
      <w:pPr>
        <w:rPr>
          <w:rFonts w:ascii="Arial" w:hAnsi="Arial" w:cs="Arial"/>
          <w:sz w:val="20"/>
          <w:szCs w:val="20"/>
        </w:rPr>
      </w:pPr>
      <w:r>
        <w:rPr>
          <w:rFonts w:ascii="Arial" w:hAnsi="Arial" w:cs="Arial"/>
          <w:sz w:val="20"/>
          <w:szCs w:val="20"/>
        </w:rPr>
        <w:t xml:space="preserve">Each manufacturer may select their own way to show the speed range selected.  This may be by colour of the LED/s, by the number of blinks for each speed selected, or another unique way of easy, quick visual identification of the rev-limit selected.  </w:t>
      </w:r>
    </w:p>
    <w:p w14:paraId="2530DB6F" w14:textId="77777777" w:rsidR="003225D2" w:rsidRDefault="003225D2">
      <w:pPr>
        <w:rPr>
          <w:rFonts w:ascii="Arial" w:hAnsi="Arial" w:cs="Arial"/>
          <w:sz w:val="20"/>
          <w:szCs w:val="20"/>
        </w:rPr>
      </w:pPr>
    </w:p>
    <w:p w14:paraId="5E5EFD4D" w14:textId="77777777" w:rsidR="003225D2" w:rsidRDefault="00000000">
      <w:pPr>
        <w:rPr>
          <w:rFonts w:ascii="Arial" w:hAnsi="Arial" w:cs="Arial"/>
          <w:sz w:val="20"/>
          <w:szCs w:val="20"/>
        </w:rPr>
      </w:pPr>
      <w:r>
        <w:rPr>
          <w:rFonts w:ascii="Arial" w:hAnsi="Arial" w:cs="Arial"/>
          <w:sz w:val="20"/>
          <w:szCs w:val="20"/>
        </w:rPr>
        <w:t xml:space="preserve">Speed controllers and software will be checked by the BRCA, in a controlled environment, for compliance with this standard.  A list will be maintained and published by the BRCA, of those speed controllers, and their software designation, for use by organisers and competitors.  </w:t>
      </w:r>
    </w:p>
    <w:p w14:paraId="7D2853DA" w14:textId="77777777" w:rsidR="003225D2" w:rsidRDefault="003225D2">
      <w:pPr>
        <w:rPr>
          <w:rFonts w:ascii="Arial" w:hAnsi="Arial" w:cs="Arial"/>
          <w:sz w:val="20"/>
          <w:szCs w:val="20"/>
        </w:rPr>
      </w:pPr>
    </w:p>
    <w:p w14:paraId="0F25CD15" w14:textId="77777777" w:rsidR="003225D2" w:rsidRDefault="00000000">
      <w:pPr>
        <w:rPr>
          <w:rFonts w:ascii="Arial" w:hAnsi="Arial" w:cs="Arial"/>
          <w:sz w:val="20"/>
          <w:szCs w:val="20"/>
        </w:rPr>
      </w:pPr>
      <w:r>
        <w:rPr>
          <w:rFonts w:ascii="Arial" w:hAnsi="Arial" w:cs="Arial"/>
          <w:sz w:val="20"/>
          <w:szCs w:val="20"/>
        </w:rPr>
        <w:t xml:space="preserve">The BRCA reserves the right to retain a speed controller after the conclusion of a meeting to measure its performance against the above criteria in a controlled environment. The equipment, or identical new replacements, will be returned to the competitor.  Sanctions may be taken against a competitor and/or manufacturer if a controller is found to be non-compliant. </w:t>
      </w:r>
    </w:p>
    <w:p w14:paraId="38394DE9" w14:textId="77777777" w:rsidR="003225D2" w:rsidRDefault="003225D2">
      <w:pPr>
        <w:rPr>
          <w:rFonts w:ascii="Arial" w:hAnsi="Arial" w:cs="Arial"/>
          <w:sz w:val="20"/>
          <w:szCs w:val="20"/>
        </w:rPr>
      </w:pPr>
    </w:p>
    <w:p w14:paraId="096EAEBA" w14:textId="77777777" w:rsidR="003225D2" w:rsidRDefault="003225D2">
      <w:pPr>
        <w:rPr>
          <w:rFonts w:ascii="Arial" w:hAnsi="Arial" w:cs="Arial"/>
          <w:sz w:val="20"/>
          <w:szCs w:val="20"/>
        </w:rPr>
      </w:pPr>
    </w:p>
    <w:p w14:paraId="7631C931" w14:textId="77777777" w:rsidR="003225D2" w:rsidRDefault="00000000">
      <w:pPr>
        <w:rPr>
          <w:rFonts w:ascii="Arial" w:hAnsi="Arial" w:cs="Arial"/>
          <w:b/>
          <w:bCs/>
        </w:rPr>
      </w:pPr>
      <w:r>
        <w:rPr>
          <w:rFonts w:ascii="Arial" w:hAnsi="Arial" w:cs="Arial"/>
          <w:b/>
          <w:bCs/>
        </w:rPr>
        <w:t>Current approved speed controllers</w:t>
      </w:r>
    </w:p>
    <w:p w14:paraId="6F0062C5" w14:textId="77777777" w:rsidR="003225D2" w:rsidRDefault="003225D2">
      <w:pPr>
        <w:rPr>
          <w:rFonts w:ascii="Arial" w:hAnsi="Arial" w:cs="Arial"/>
          <w:sz w:val="20"/>
          <w:szCs w:val="20"/>
        </w:rPr>
      </w:pPr>
    </w:p>
    <w:p w14:paraId="7CDA1713" w14:textId="77777777" w:rsidR="003225D2" w:rsidRDefault="003225D2">
      <w:pPr>
        <w:rPr>
          <w:rFonts w:ascii="Arial" w:hAnsi="Arial" w:cs="Arial"/>
          <w:sz w:val="20"/>
          <w:szCs w:val="20"/>
        </w:rPr>
      </w:pPr>
    </w:p>
    <w:tbl>
      <w:tblPr>
        <w:tblW w:w="9754" w:type="dxa"/>
        <w:tblInd w:w="17" w:type="dxa"/>
        <w:tblLayout w:type="fixed"/>
        <w:tblCellMar>
          <w:top w:w="55" w:type="dxa"/>
          <w:bottom w:w="55" w:type="dxa"/>
        </w:tblCellMar>
        <w:tblLook w:val="00A0" w:firstRow="1" w:lastRow="0" w:firstColumn="1" w:lastColumn="0" w:noHBand="0" w:noVBand="0"/>
      </w:tblPr>
      <w:tblGrid>
        <w:gridCol w:w="1545"/>
        <w:gridCol w:w="1773"/>
        <w:gridCol w:w="2461"/>
        <w:gridCol w:w="1360"/>
        <w:gridCol w:w="2615"/>
      </w:tblGrid>
      <w:tr w:rsidR="003225D2" w14:paraId="7A760E9F" w14:textId="77777777">
        <w:tc>
          <w:tcPr>
            <w:tcW w:w="1545" w:type="dxa"/>
            <w:tcBorders>
              <w:top w:val="thinThickMediumGap" w:sz="2" w:space="0" w:color="2A6099"/>
              <w:left w:val="thinThickMediumGap" w:sz="2" w:space="0" w:color="2A6099"/>
              <w:bottom w:val="thinThickMediumGap" w:sz="2" w:space="0" w:color="2A6099"/>
              <w:right w:val="thinThickMediumGap" w:sz="2" w:space="0" w:color="2A6099"/>
            </w:tcBorders>
            <w:vAlign w:val="center"/>
          </w:tcPr>
          <w:p w14:paraId="55B42950" w14:textId="77777777" w:rsidR="003225D2" w:rsidRDefault="00000000">
            <w:pPr>
              <w:jc w:val="center"/>
              <w:rPr>
                <w:rFonts w:ascii="Arial" w:hAnsi="Arial" w:cs="Arial"/>
                <w:sz w:val="20"/>
                <w:szCs w:val="20"/>
                <w:lang w:eastAsia="en-GB"/>
              </w:rPr>
            </w:pPr>
            <w:r>
              <w:rPr>
                <w:rFonts w:ascii="Arial" w:hAnsi="Arial" w:cs="Arial"/>
                <w:sz w:val="20"/>
                <w:szCs w:val="20"/>
                <w:lang w:eastAsia="en-GB"/>
              </w:rPr>
              <w:t>Manufacturer &amp; Speedo</w:t>
            </w:r>
          </w:p>
        </w:tc>
        <w:tc>
          <w:tcPr>
            <w:tcW w:w="1773" w:type="dxa"/>
            <w:tcBorders>
              <w:top w:val="thinThickMediumGap" w:sz="2" w:space="0" w:color="2A6099"/>
              <w:left w:val="thinThickMediumGap" w:sz="2" w:space="0" w:color="2A6099"/>
              <w:bottom w:val="thinThickMediumGap" w:sz="2" w:space="0" w:color="2A6099"/>
              <w:right w:val="thinThickMediumGap" w:sz="2" w:space="0" w:color="2A6099"/>
            </w:tcBorders>
            <w:vAlign w:val="center"/>
          </w:tcPr>
          <w:p w14:paraId="7BA1D42D" w14:textId="77777777" w:rsidR="003225D2" w:rsidRDefault="00000000">
            <w:pPr>
              <w:jc w:val="center"/>
              <w:rPr>
                <w:rFonts w:ascii="Arial" w:hAnsi="Arial" w:cs="Arial"/>
                <w:sz w:val="20"/>
                <w:szCs w:val="20"/>
                <w:lang w:eastAsia="en-GB"/>
              </w:rPr>
            </w:pPr>
            <w:r>
              <w:rPr>
                <w:rFonts w:ascii="Arial" w:hAnsi="Arial" w:cs="Arial"/>
                <w:sz w:val="20"/>
                <w:szCs w:val="20"/>
                <w:lang w:eastAsia="en-GB"/>
              </w:rPr>
              <w:t>Part number</w:t>
            </w:r>
          </w:p>
        </w:tc>
        <w:tc>
          <w:tcPr>
            <w:tcW w:w="2461" w:type="dxa"/>
            <w:tcBorders>
              <w:top w:val="thinThickMediumGap" w:sz="2" w:space="0" w:color="2A6099"/>
              <w:left w:val="thinThickMediumGap" w:sz="2" w:space="0" w:color="2A6099"/>
              <w:bottom w:val="thinThickMediumGap" w:sz="2" w:space="0" w:color="2A6099"/>
              <w:right w:val="thinThickMediumGap" w:sz="2" w:space="0" w:color="2A6099"/>
            </w:tcBorders>
            <w:vAlign w:val="center"/>
          </w:tcPr>
          <w:p w14:paraId="0A55B4B1" w14:textId="77777777" w:rsidR="003225D2" w:rsidRDefault="00000000">
            <w:pPr>
              <w:jc w:val="center"/>
              <w:rPr>
                <w:rFonts w:ascii="Arial" w:hAnsi="Arial" w:cs="Arial"/>
                <w:sz w:val="20"/>
                <w:szCs w:val="20"/>
                <w:lang w:eastAsia="en-GB"/>
              </w:rPr>
            </w:pPr>
            <w:r>
              <w:rPr>
                <w:rFonts w:ascii="Arial" w:hAnsi="Arial" w:cs="Arial"/>
                <w:sz w:val="20"/>
                <w:szCs w:val="20"/>
                <w:lang w:eastAsia="en-GB"/>
              </w:rPr>
              <w:t>Firmware ID</w:t>
            </w:r>
          </w:p>
        </w:tc>
        <w:tc>
          <w:tcPr>
            <w:tcW w:w="1360" w:type="dxa"/>
            <w:tcBorders>
              <w:top w:val="thinThickMediumGap" w:sz="2" w:space="0" w:color="2A6099"/>
              <w:left w:val="thinThickMediumGap" w:sz="2" w:space="0" w:color="2A6099"/>
              <w:bottom w:val="thinThickMediumGap" w:sz="2" w:space="0" w:color="2A6099"/>
              <w:right w:val="thinThickMediumGap" w:sz="2" w:space="0" w:color="2A6099"/>
            </w:tcBorders>
            <w:vAlign w:val="center"/>
          </w:tcPr>
          <w:p w14:paraId="1501A4F9" w14:textId="77777777" w:rsidR="003225D2" w:rsidRDefault="00000000">
            <w:pPr>
              <w:jc w:val="center"/>
              <w:rPr>
                <w:rFonts w:ascii="Arial" w:hAnsi="Arial" w:cs="Arial"/>
                <w:sz w:val="20"/>
                <w:szCs w:val="20"/>
                <w:lang w:eastAsia="en-GB"/>
              </w:rPr>
            </w:pPr>
            <w:r>
              <w:rPr>
                <w:rFonts w:ascii="Arial" w:hAnsi="Arial" w:cs="Arial"/>
                <w:sz w:val="20"/>
                <w:szCs w:val="20"/>
                <w:lang w:eastAsia="en-GB"/>
              </w:rPr>
              <w:t>Date added</w:t>
            </w:r>
          </w:p>
        </w:tc>
        <w:tc>
          <w:tcPr>
            <w:tcW w:w="2615" w:type="dxa"/>
            <w:tcBorders>
              <w:top w:val="thinThickMediumGap" w:sz="2" w:space="0" w:color="2A6099"/>
              <w:left w:val="thinThickMediumGap" w:sz="2" w:space="0" w:color="2A6099"/>
              <w:bottom w:val="thinThickMediumGap" w:sz="2" w:space="0" w:color="2A6099"/>
              <w:right w:val="thinThickMediumGap" w:sz="2" w:space="0" w:color="2A6099"/>
            </w:tcBorders>
            <w:vAlign w:val="center"/>
          </w:tcPr>
          <w:p w14:paraId="7B22A08C" w14:textId="77777777" w:rsidR="003225D2" w:rsidRDefault="00000000">
            <w:pPr>
              <w:jc w:val="center"/>
              <w:rPr>
                <w:rFonts w:ascii="Arial" w:hAnsi="Arial" w:cs="Arial"/>
                <w:sz w:val="20"/>
                <w:szCs w:val="20"/>
                <w:lang w:eastAsia="en-GB"/>
              </w:rPr>
            </w:pPr>
            <w:r>
              <w:rPr>
                <w:rFonts w:ascii="Arial" w:hAnsi="Arial" w:cs="Arial"/>
                <w:sz w:val="20"/>
                <w:szCs w:val="20"/>
                <w:lang w:eastAsia="en-GB"/>
              </w:rPr>
              <w:t>Notes</w:t>
            </w:r>
          </w:p>
        </w:tc>
      </w:tr>
      <w:tr w:rsidR="003225D2" w14:paraId="59669738" w14:textId="77777777">
        <w:tc>
          <w:tcPr>
            <w:tcW w:w="1545" w:type="dxa"/>
            <w:tcBorders>
              <w:top w:val="thinThickMediumGap" w:sz="2" w:space="0" w:color="2A6099"/>
              <w:left w:val="thinThickMediumGap" w:sz="2" w:space="0" w:color="2A6099"/>
              <w:bottom w:val="thinThickMediumGap" w:sz="2" w:space="0" w:color="2A6099"/>
              <w:right w:val="thinThickMediumGap" w:sz="2" w:space="0" w:color="2A6099"/>
            </w:tcBorders>
          </w:tcPr>
          <w:p w14:paraId="1E1BDC08" w14:textId="77777777" w:rsidR="003225D2" w:rsidRDefault="00000000">
            <w:pPr>
              <w:rPr>
                <w:rFonts w:ascii="Arial" w:hAnsi="Arial" w:cs="Arial"/>
                <w:sz w:val="20"/>
                <w:szCs w:val="20"/>
                <w:lang w:eastAsia="en-GB"/>
              </w:rPr>
            </w:pPr>
            <w:r>
              <w:rPr>
                <w:rFonts w:ascii="Arial" w:hAnsi="Arial" w:cs="Arial"/>
                <w:sz w:val="20"/>
                <w:szCs w:val="20"/>
                <w:lang w:eastAsia="en-GB"/>
              </w:rPr>
              <w:t>ORCA Totem TTSS9001</w:t>
            </w:r>
          </w:p>
        </w:tc>
        <w:tc>
          <w:tcPr>
            <w:tcW w:w="1773" w:type="dxa"/>
            <w:tcBorders>
              <w:top w:val="thinThickMediumGap" w:sz="2" w:space="0" w:color="2A6099"/>
              <w:left w:val="thinThickMediumGap" w:sz="2" w:space="0" w:color="2A6099"/>
              <w:bottom w:val="thinThickMediumGap" w:sz="2" w:space="0" w:color="2A6099"/>
              <w:right w:val="thinThickMediumGap" w:sz="2" w:space="0" w:color="2A6099"/>
            </w:tcBorders>
          </w:tcPr>
          <w:p w14:paraId="2DD4D289" w14:textId="77777777" w:rsidR="003225D2" w:rsidRDefault="00000000">
            <w:pPr>
              <w:rPr>
                <w:rFonts w:ascii="Arial" w:hAnsi="Arial" w:cs="Arial"/>
                <w:sz w:val="20"/>
                <w:szCs w:val="20"/>
                <w:lang w:eastAsia="en-GB"/>
              </w:rPr>
            </w:pPr>
            <w:r>
              <w:rPr>
                <w:rFonts w:ascii="Arial" w:hAnsi="Arial" w:cs="Arial"/>
                <w:sz w:val="20"/>
                <w:szCs w:val="20"/>
                <w:lang w:eastAsia="en-GB"/>
              </w:rPr>
              <w:t>ES22TOTEM2S</w:t>
            </w:r>
          </w:p>
        </w:tc>
        <w:tc>
          <w:tcPr>
            <w:tcW w:w="2461" w:type="dxa"/>
            <w:tcBorders>
              <w:top w:val="thinThickMediumGap" w:sz="2" w:space="0" w:color="2A6099"/>
              <w:left w:val="thinThickMediumGap" w:sz="2" w:space="0" w:color="2A6099"/>
              <w:bottom w:val="thinThickMediumGap" w:sz="2" w:space="0" w:color="2A6099"/>
              <w:right w:val="thinThickMediumGap" w:sz="2" w:space="0" w:color="2A6099"/>
            </w:tcBorders>
          </w:tcPr>
          <w:p w14:paraId="589D8B03" w14:textId="77777777" w:rsidR="003225D2" w:rsidRDefault="00000000">
            <w:pPr>
              <w:rPr>
                <w:rFonts w:ascii="Arial" w:hAnsi="Arial" w:cs="Arial"/>
                <w:sz w:val="20"/>
                <w:szCs w:val="20"/>
                <w:lang w:eastAsia="en-GB"/>
              </w:rPr>
            </w:pPr>
            <w:r>
              <w:rPr>
                <w:rFonts w:ascii="Arial" w:hAnsi="Arial" w:cs="Arial"/>
                <w:sz w:val="20"/>
                <w:szCs w:val="20"/>
                <w:lang w:eastAsia="en-GB"/>
              </w:rPr>
              <w:t>ORCA Totem 3.1</w:t>
            </w:r>
          </w:p>
          <w:p w14:paraId="2EEAE99A" w14:textId="77777777" w:rsidR="003225D2" w:rsidRDefault="00000000">
            <w:pPr>
              <w:rPr>
                <w:rFonts w:ascii="Arial" w:hAnsi="Arial" w:cs="Arial"/>
                <w:sz w:val="20"/>
                <w:szCs w:val="20"/>
                <w:lang w:eastAsia="en-GB"/>
              </w:rPr>
            </w:pPr>
            <w:r>
              <w:rPr>
                <w:rFonts w:ascii="Arial" w:hAnsi="Arial" w:cs="Arial"/>
                <w:sz w:val="20"/>
                <w:szCs w:val="20"/>
                <w:lang w:eastAsia="en-GB"/>
              </w:rPr>
              <w:t>ORCA Totem v4.0</w:t>
            </w:r>
          </w:p>
        </w:tc>
        <w:tc>
          <w:tcPr>
            <w:tcW w:w="1360" w:type="dxa"/>
            <w:tcBorders>
              <w:top w:val="thinThickMediumGap" w:sz="2" w:space="0" w:color="2A6099"/>
              <w:left w:val="thinThickMediumGap" w:sz="2" w:space="0" w:color="2A6099"/>
              <w:bottom w:val="thinThickMediumGap" w:sz="2" w:space="0" w:color="2A6099"/>
              <w:right w:val="thinThickMediumGap" w:sz="2" w:space="0" w:color="2A6099"/>
            </w:tcBorders>
          </w:tcPr>
          <w:p w14:paraId="051087EC" w14:textId="77777777" w:rsidR="003225D2" w:rsidRDefault="00000000">
            <w:pPr>
              <w:rPr>
                <w:rFonts w:ascii="Arial" w:hAnsi="Arial" w:cs="Arial"/>
                <w:sz w:val="20"/>
                <w:szCs w:val="20"/>
                <w:lang w:eastAsia="en-GB"/>
              </w:rPr>
            </w:pPr>
            <w:r>
              <w:rPr>
                <w:rFonts w:ascii="Arial" w:hAnsi="Arial" w:cs="Arial"/>
                <w:sz w:val="20"/>
                <w:szCs w:val="20"/>
                <w:lang w:eastAsia="en-GB"/>
              </w:rPr>
              <w:t>24/8/24</w:t>
            </w:r>
          </w:p>
          <w:p w14:paraId="663B2D71" w14:textId="77777777" w:rsidR="003225D2" w:rsidRDefault="00000000">
            <w:pPr>
              <w:rPr>
                <w:rFonts w:ascii="Arial" w:hAnsi="Arial" w:cs="Arial"/>
                <w:sz w:val="20"/>
                <w:szCs w:val="20"/>
                <w:lang w:eastAsia="en-GB"/>
              </w:rPr>
            </w:pPr>
            <w:r>
              <w:rPr>
                <w:rFonts w:ascii="Arial" w:hAnsi="Arial" w:cs="Arial"/>
                <w:sz w:val="20"/>
                <w:szCs w:val="20"/>
                <w:lang w:eastAsia="en-GB"/>
              </w:rPr>
              <w:t>18/4/25</w:t>
            </w:r>
          </w:p>
        </w:tc>
        <w:tc>
          <w:tcPr>
            <w:tcW w:w="2615" w:type="dxa"/>
            <w:tcBorders>
              <w:top w:val="thinThickMediumGap" w:sz="2" w:space="0" w:color="2A6099"/>
              <w:left w:val="thinThickMediumGap" w:sz="2" w:space="0" w:color="2A6099"/>
              <w:bottom w:val="thinThickMediumGap" w:sz="2" w:space="0" w:color="2A6099"/>
              <w:right w:val="thinThickMediumGap" w:sz="2" w:space="0" w:color="2A6099"/>
            </w:tcBorders>
          </w:tcPr>
          <w:p w14:paraId="074B378C" w14:textId="77777777" w:rsidR="003225D2" w:rsidRDefault="003225D2">
            <w:pPr>
              <w:rPr>
                <w:rFonts w:ascii="Arial" w:hAnsi="Arial" w:cs="Arial"/>
                <w:sz w:val="20"/>
                <w:szCs w:val="20"/>
                <w:lang w:eastAsia="en-GB"/>
              </w:rPr>
            </w:pPr>
          </w:p>
          <w:p w14:paraId="6B9EB41F" w14:textId="77777777" w:rsidR="003225D2" w:rsidRDefault="00000000">
            <w:pPr>
              <w:rPr>
                <w:rFonts w:ascii="Arial" w:hAnsi="Arial" w:cs="Arial"/>
                <w:sz w:val="20"/>
                <w:szCs w:val="20"/>
                <w:lang w:eastAsia="en-GB"/>
              </w:rPr>
            </w:pPr>
            <w:r>
              <w:rPr>
                <w:rFonts w:ascii="Arial" w:hAnsi="Arial" w:cs="Arial"/>
                <w:sz w:val="20"/>
                <w:szCs w:val="20"/>
                <w:lang w:eastAsia="en-GB"/>
              </w:rPr>
              <w:t>Adds 15k rpm.  Use program box to adjust settings.</w:t>
            </w:r>
          </w:p>
          <w:p w14:paraId="4271074B" w14:textId="77777777" w:rsidR="003225D2" w:rsidRDefault="003225D2">
            <w:pPr>
              <w:rPr>
                <w:rFonts w:ascii="Arial" w:hAnsi="Arial" w:cs="Arial"/>
                <w:sz w:val="20"/>
                <w:szCs w:val="20"/>
                <w:lang w:eastAsia="en-GB"/>
              </w:rPr>
            </w:pPr>
          </w:p>
          <w:p w14:paraId="05318FCE" w14:textId="77777777" w:rsidR="003225D2" w:rsidRDefault="00000000">
            <w:pPr>
              <w:rPr>
                <w:rFonts w:ascii="Arial" w:hAnsi="Arial" w:cs="Arial"/>
                <w:sz w:val="20"/>
                <w:szCs w:val="20"/>
                <w:lang w:eastAsia="en-GB"/>
              </w:rPr>
            </w:pPr>
            <w:r>
              <w:rPr>
                <w:rFonts w:ascii="Arial" w:hAnsi="Arial" w:cs="Arial"/>
                <w:sz w:val="20"/>
                <w:szCs w:val="20"/>
                <w:lang w:eastAsia="en-GB"/>
              </w:rPr>
              <w:t>In RPM limit mode when rpm limit is 15000rpm, the blue LED flashes 3 times. Pauses, then repeats.</w:t>
            </w:r>
          </w:p>
        </w:tc>
      </w:tr>
      <w:tr w:rsidR="003225D2" w14:paraId="1E1671FA" w14:textId="77777777">
        <w:tc>
          <w:tcPr>
            <w:tcW w:w="1545" w:type="dxa"/>
            <w:tcBorders>
              <w:top w:val="thinThickMediumGap" w:sz="2" w:space="0" w:color="2A6099"/>
              <w:left w:val="thinThickMediumGap" w:sz="2" w:space="0" w:color="2A6099"/>
              <w:bottom w:val="thinThickMediumGap" w:sz="2" w:space="0" w:color="2A6099"/>
              <w:right w:val="thinThickMediumGap" w:sz="2" w:space="0" w:color="2A6099"/>
            </w:tcBorders>
          </w:tcPr>
          <w:p w14:paraId="4FC420D3" w14:textId="77777777" w:rsidR="003225D2" w:rsidRDefault="00000000">
            <w:pPr>
              <w:rPr>
                <w:rFonts w:ascii="Arial" w:hAnsi="Arial" w:cs="Arial"/>
                <w:sz w:val="20"/>
                <w:szCs w:val="20"/>
                <w:lang w:eastAsia="en-GB"/>
              </w:rPr>
            </w:pPr>
            <w:r>
              <w:rPr>
                <w:rFonts w:ascii="Arial" w:hAnsi="Arial" w:cs="Arial"/>
                <w:sz w:val="20"/>
                <w:szCs w:val="20"/>
                <w:lang w:eastAsia="en-GB"/>
              </w:rPr>
              <w:t>ORCA Blinky Pro</w:t>
            </w:r>
          </w:p>
        </w:tc>
        <w:tc>
          <w:tcPr>
            <w:tcW w:w="1773" w:type="dxa"/>
            <w:tcBorders>
              <w:top w:val="thinThickMediumGap" w:sz="2" w:space="0" w:color="2A6099"/>
              <w:left w:val="thinThickMediumGap" w:sz="2" w:space="0" w:color="2A6099"/>
              <w:bottom w:val="thinThickMediumGap" w:sz="2" w:space="0" w:color="2A6099"/>
              <w:right w:val="thinThickMediumGap" w:sz="2" w:space="0" w:color="2A6099"/>
            </w:tcBorders>
          </w:tcPr>
          <w:p w14:paraId="322C248E" w14:textId="77777777" w:rsidR="003225D2" w:rsidRDefault="00000000">
            <w:pPr>
              <w:rPr>
                <w:rFonts w:ascii="Arial" w:hAnsi="Arial" w:cs="Arial"/>
                <w:sz w:val="20"/>
                <w:szCs w:val="20"/>
                <w:lang w:eastAsia="en-GB"/>
              </w:rPr>
            </w:pPr>
            <w:r>
              <w:rPr>
                <w:rFonts w:ascii="Arial" w:hAnsi="Arial" w:cs="Arial"/>
                <w:sz w:val="20"/>
                <w:szCs w:val="20"/>
                <w:lang w:eastAsia="en-GB"/>
              </w:rPr>
              <w:t>BP1001</w:t>
            </w:r>
          </w:p>
        </w:tc>
        <w:tc>
          <w:tcPr>
            <w:tcW w:w="2461" w:type="dxa"/>
            <w:tcBorders>
              <w:top w:val="thinThickMediumGap" w:sz="2" w:space="0" w:color="2A6099"/>
              <w:left w:val="thinThickMediumGap" w:sz="2" w:space="0" w:color="2A6099"/>
              <w:bottom w:val="thinThickMediumGap" w:sz="2" w:space="0" w:color="2A6099"/>
              <w:right w:val="thinThickMediumGap" w:sz="2" w:space="0" w:color="2A6099"/>
            </w:tcBorders>
          </w:tcPr>
          <w:p w14:paraId="6283369F" w14:textId="77777777" w:rsidR="003225D2" w:rsidRDefault="00000000">
            <w:pPr>
              <w:rPr>
                <w:rFonts w:ascii="Arial" w:hAnsi="Arial" w:cs="Arial"/>
                <w:sz w:val="20"/>
                <w:szCs w:val="20"/>
                <w:lang w:eastAsia="en-GB"/>
              </w:rPr>
            </w:pPr>
            <w:r>
              <w:rPr>
                <w:rFonts w:ascii="Arial" w:hAnsi="Arial" w:cs="Arial"/>
                <w:sz w:val="20"/>
                <w:szCs w:val="20"/>
                <w:lang w:eastAsia="en-GB"/>
              </w:rPr>
              <w:t>17.5T V3.0</w:t>
            </w:r>
          </w:p>
        </w:tc>
        <w:tc>
          <w:tcPr>
            <w:tcW w:w="1360" w:type="dxa"/>
            <w:tcBorders>
              <w:top w:val="thinThickMediumGap" w:sz="2" w:space="0" w:color="2A6099"/>
              <w:left w:val="thinThickMediumGap" w:sz="2" w:space="0" w:color="2A6099"/>
              <w:bottom w:val="thinThickMediumGap" w:sz="2" w:space="0" w:color="2A6099"/>
              <w:right w:val="thinThickMediumGap" w:sz="2" w:space="0" w:color="2A6099"/>
            </w:tcBorders>
          </w:tcPr>
          <w:p w14:paraId="5ED36633" w14:textId="77777777" w:rsidR="003225D2" w:rsidRDefault="00000000">
            <w:pPr>
              <w:rPr>
                <w:rFonts w:ascii="Arial" w:hAnsi="Arial" w:cs="Arial"/>
                <w:sz w:val="20"/>
                <w:szCs w:val="20"/>
                <w:lang w:eastAsia="en-GB"/>
              </w:rPr>
            </w:pPr>
            <w:r>
              <w:rPr>
                <w:rFonts w:ascii="Arial" w:hAnsi="Arial" w:cs="Arial"/>
                <w:sz w:val="20"/>
                <w:szCs w:val="20"/>
                <w:lang w:eastAsia="en-GB"/>
              </w:rPr>
              <w:t>24/8/24</w:t>
            </w:r>
          </w:p>
        </w:tc>
        <w:tc>
          <w:tcPr>
            <w:tcW w:w="2615" w:type="dxa"/>
            <w:tcBorders>
              <w:top w:val="thinThickMediumGap" w:sz="2" w:space="0" w:color="2A6099"/>
              <w:left w:val="thinThickMediumGap" w:sz="2" w:space="0" w:color="2A6099"/>
              <w:bottom w:val="thinThickMediumGap" w:sz="2" w:space="0" w:color="2A6099"/>
              <w:right w:val="thinThickMediumGap" w:sz="2" w:space="0" w:color="2A6099"/>
            </w:tcBorders>
          </w:tcPr>
          <w:p w14:paraId="6F0496B4" w14:textId="77777777" w:rsidR="003225D2" w:rsidRDefault="00000000">
            <w:pPr>
              <w:rPr>
                <w:rFonts w:ascii="Arial" w:hAnsi="Arial" w:cs="Arial"/>
                <w:sz w:val="20"/>
                <w:szCs w:val="20"/>
                <w:lang w:eastAsia="en-GB"/>
              </w:rPr>
            </w:pPr>
            <w:r>
              <w:rPr>
                <w:rFonts w:ascii="Arial" w:hAnsi="Arial" w:cs="Arial"/>
                <w:sz w:val="20"/>
                <w:szCs w:val="20"/>
                <w:lang w:eastAsia="en-GB"/>
              </w:rPr>
              <w:t>Can only be set to 17500rpm</w:t>
            </w:r>
          </w:p>
        </w:tc>
      </w:tr>
      <w:tr w:rsidR="003225D2" w14:paraId="7E5A5464" w14:textId="77777777">
        <w:tc>
          <w:tcPr>
            <w:tcW w:w="1545" w:type="dxa"/>
            <w:tcBorders>
              <w:top w:val="thinThickMediumGap" w:sz="2" w:space="0" w:color="2A6099"/>
              <w:left w:val="thinThickMediumGap" w:sz="2" w:space="0" w:color="2A6099"/>
              <w:bottom w:val="thinThickMediumGap" w:sz="2" w:space="0" w:color="2A6099"/>
              <w:right w:val="thinThickMediumGap" w:sz="2" w:space="0" w:color="2A6099"/>
            </w:tcBorders>
          </w:tcPr>
          <w:p w14:paraId="5E1F3D97" w14:textId="77777777" w:rsidR="003225D2" w:rsidRDefault="00000000">
            <w:pPr>
              <w:rPr>
                <w:rFonts w:ascii="Arial" w:hAnsi="Arial" w:cs="Arial"/>
                <w:sz w:val="20"/>
                <w:szCs w:val="20"/>
                <w:lang w:eastAsia="en-GB"/>
              </w:rPr>
            </w:pPr>
            <w:proofErr w:type="spellStart"/>
            <w:r>
              <w:rPr>
                <w:rFonts w:ascii="Arial" w:hAnsi="Arial" w:cs="Arial"/>
                <w:sz w:val="20"/>
                <w:szCs w:val="20"/>
                <w:lang w:eastAsia="en-GB"/>
              </w:rPr>
              <w:t>Hobbywing</w:t>
            </w:r>
            <w:proofErr w:type="spellEnd"/>
            <w:r>
              <w:rPr>
                <w:rFonts w:ascii="Arial" w:hAnsi="Arial" w:cs="Arial"/>
                <w:sz w:val="20"/>
                <w:szCs w:val="20"/>
                <w:lang w:eastAsia="en-GB"/>
              </w:rPr>
              <w:t xml:space="preserve"> </w:t>
            </w:r>
            <w:proofErr w:type="spellStart"/>
            <w:r>
              <w:rPr>
                <w:rFonts w:ascii="Arial" w:hAnsi="Arial" w:cs="Arial"/>
                <w:sz w:val="20"/>
                <w:szCs w:val="20"/>
                <w:lang w:eastAsia="en-GB"/>
              </w:rPr>
              <w:t>Justock</w:t>
            </w:r>
            <w:proofErr w:type="spellEnd"/>
            <w:r>
              <w:rPr>
                <w:rFonts w:ascii="Arial" w:hAnsi="Arial" w:cs="Arial"/>
                <w:sz w:val="20"/>
                <w:szCs w:val="20"/>
                <w:lang w:eastAsia="en-GB"/>
              </w:rPr>
              <w:t xml:space="preserve"> ETS</w:t>
            </w:r>
          </w:p>
        </w:tc>
        <w:tc>
          <w:tcPr>
            <w:tcW w:w="1773" w:type="dxa"/>
            <w:tcBorders>
              <w:top w:val="thinThickMediumGap" w:sz="2" w:space="0" w:color="2A6099"/>
              <w:left w:val="thinThickMediumGap" w:sz="2" w:space="0" w:color="2A6099"/>
              <w:bottom w:val="thinThickMediumGap" w:sz="2" w:space="0" w:color="2A6099"/>
              <w:right w:val="thinThickMediumGap" w:sz="2" w:space="0" w:color="2A6099"/>
            </w:tcBorders>
          </w:tcPr>
          <w:p w14:paraId="6F8AA56A" w14:textId="77777777" w:rsidR="003225D2" w:rsidRDefault="00000000">
            <w:pPr>
              <w:rPr>
                <w:rFonts w:ascii="Arial" w:hAnsi="Arial" w:cs="Arial"/>
                <w:sz w:val="20"/>
                <w:szCs w:val="20"/>
                <w:lang w:eastAsia="en-GB"/>
              </w:rPr>
            </w:pPr>
            <w:r>
              <w:rPr>
                <w:rFonts w:ascii="Arial" w:hAnsi="Arial" w:cs="Arial"/>
                <w:sz w:val="20"/>
                <w:szCs w:val="20"/>
                <w:lang w:eastAsia="en-GB"/>
              </w:rPr>
              <w:t>30112002</w:t>
            </w:r>
          </w:p>
        </w:tc>
        <w:tc>
          <w:tcPr>
            <w:tcW w:w="2461" w:type="dxa"/>
            <w:tcBorders>
              <w:top w:val="thinThickMediumGap" w:sz="2" w:space="0" w:color="2A6099"/>
              <w:left w:val="thinThickMediumGap" w:sz="2" w:space="0" w:color="2A6099"/>
              <w:bottom w:val="thinThickMediumGap" w:sz="2" w:space="0" w:color="2A6099"/>
              <w:right w:val="thinThickMediumGap" w:sz="2" w:space="0" w:color="2A6099"/>
            </w:tcBorders>
          </w:tcPr>
          <w:p w14:paraId="34F8D25D" w14:textId="77777777" w:rsidR="003225D2" w:rsidRDefault="00000000">
            <w:pPr>
              <w:rPr>
                <w:rFonts w:ascii="Arial" w:hAnsi="Arial" w:cs="Arial"/>
                <w:sz w:val="20"/>
                <w:szCs w:val="20"/>
                <w:lang w:eastAsia="en-GB"/>
              </w:rPr>
            </w:pPr>
            <w:r>
              <w:rPr>
                <w:rFonts w:ascii="Arial" w:hAnsi="Arial" w:cs="Arial"/>
                <w:sz w:val="20"/>
                <w:szCs w:val="20"/>
                <w:lang w:eastAsia="en-GB"/>
              </w:rPr>
              <w:t>V1_17k5_NoTIMING</w:t>
            </w:r>
          </w:p>
        </w:tc>
        <w:tc>
          <w:tcPr>
            <w:tcW w:w="1360" w:type="dxa"/>
            <w:tcBorders>
              <w:top w:val="thinThickMediumGap" w:sz="2" w:space="0" w:color="2A6099"/>
              <w:left w:val="thinThickMediumGap" w:sz="2" w:space="0" w:color="2A6099"/>
              <w:bottom w:val="thinThickMediumGap" w:sz="2" w:space="0" w:color="2A6099"/>
              <w:right w:val="thinThickMediumGap" w:sz="2" w:space="0" w:color="2A6099"/>
            </w:tcBorders>
          </w:tcPr>
          <w:p w14:paraId="48AB0131" w14:textId="77777777" w:rsidR="003225D2" w:rsidRDefault="00000000">
            <w:pPr>
              <w:rPr>
                <w:rFonts w:ascii="Arial" w:hAnsi="Arial" w:cs="Arial"/>
                <w:sz w:val="20"/>
                <w:szCs w:val="20"/>
                <w:lang w:eastAsia="en-GB"/>
              </w:rPr>
            </w:pPr>
            <w:r>
              <w:rPr>
                <w:rFonts w:ascii="Arial" w:hAnsi="Arial" w:cs="Arial"/>
                <w:sz w:val="20"/>
                <w:szCs w:val="20"/>
                <w:lang w:eastAsia="en-GB"/>
              </w:rPr>
              <w:t>24/8/24</w:t>
            </w:r>
          </w:p>
        </w:tc>
        <w:tc>
          <w:tcPr>
            <w:tcW w:w="2615" w:type="dxa"/>
            <w:tcBorders>
              <w:top w:val="thinThickMediumGap" w:sz="2" w:space="0" w:color="2A6099"/>
              <w:left w:val="thinThickMediumGap" w:sz="2" w:space="0" w:color="2A6099"/>
              <w:bottom w:val="thinThickMediumGap" w:sz="2" w:space="0" w:color="2A6099"/>
              <w:right w:val="thinThickMediumGap" w:sz="2" w:space="0" w:color="2A6099"/>
            </w:tcBorders>
          </w:tcPr>
          <w:p w14:paraId="6359929C" w14:textId="5F6CAD58" w:rsidR="003225D2" w:rsidRDefault="00D60B12">
            <w:pPr>
              <w:rPr>
                <w:rFonts w:ascii="Arial" w:hAnsi="Arial" w:cs="Arial"/>
                <w:sz w:val="20"/>
                <w:szCs w:val="20"/>
                <w:lang w:eastAsia="en-GB"/>
              </w:rPr>
            </w:pPr>
            <w:r>
              <w:rPr>
                <w:rFonts w:ascii="Arial" w:hAnsi="Arial" w:cs="Arial"/>
                <w:sz w:val="20"/>
                <w:szCs w:val="20"/>
                <w:lang w:eastAsia="en-GB"/>
              </w:rPr>
              <w:t>No setting changes possible, red LED blinks.</w:t>
            </w:r>
          </w:p>
        </w:tc>
      </w:tr>
      <w:tr w:rsidR="003225D2" w14:paraId="50CDF885" w14:textId="77777777">
        <w:tc>
          <w:tcPr>
            <w:tcW w:w="1545" w:type="dxa"/>
            <w:tcBorders>
              <w:top w:val="thinThickMediumGap" w:sz="2" w:space="0" w:color="2A6099"/>
              <w:left w:val="thinThickMediumGap" w:sz="2" w:space="0" w:color="2A6099"/>
              <w:bottom w:val="thinThickMediumGap" w:sz="2" w:space="0" w:color="2A6099"/>
              <w:right w:val="thinThickMediumGap" w:sz="2" w:space="0" w:color="2A6099"/>
            </w:tcBorders>
          </w:tcPr>
          <w:p w14:paraId="6A648BD8" w14:textId="77777777" w:rsidR="003225D2" w:rsidRDefault="00000000">
            <w:pPr>
              <w:rPr>
                <w:rFonts w:ascii="Arial" w:hAnsi="Arial" w:cs="Arial"/>
                <w:sz w:val="20"/>
                <w:szCs w:val="20"/>
                <w:lang w:eastAsia="en-GB"/>
              </w:rPr>
            </w:pPr>
            <w:proofErr w:type="spellStart"/>
            <w:r>
              <w:rPr>
                <w:rFonts w:ascii="Arial" w:hAnsi="Arial" w:cs="Arial"/>
                <w:sz w:val="20"/>
                <w:szCs w:val="20"/>
                <w:lang w:eastAsia="en-GB"/>
              </w:rPr>
              <w:t>Hobbywing</w:t>
            </w:r>
            <w:proofErr w:type="spellEnd"/>
            <w:r>
              <w:rPr>
                <w:rFonts w:ascii="Arial" w:hAnsi="Arial" w:cs="Arial"/>
                <w:sz w:val="20"/>
                <w:szCs w:val="20"/>
                <w:lang w:eastAsia="en-GB"/>
              </w:rPr>
              <w:t xml:space="preserve"> </w:t>
            </w:r>
            <w:proofErr w:type="spellStart"/>
            <w:r>
              <w:rPr>
                <w:rFonts w:ascii="Arial" w:hAnsi="Arial" w:cs="Arial"/>
                <w:sz w:val="20"/>
                <w:szCs w:val="20"/>
                <w:lang w:eastAsia="en-GB"/>
              </w:rPr>
              <w:t>Justock</w:t>
            </w:r>
            <w:proofErr w:type="spellEnd"/>
            <w:r>
              <w:rPr>
                <w:rFonts w:ascii="Arial" w:hAnsi="Arial" w:cs="Arial"/>
                <w:sz w:val="20"/>
                <w:szCs w:val="20"/>
                <w:lang w:eastAsia="en-GB"/>
              </w:rPr>
              <w:t xml:space="preserve"> G3</w:t>
            </w:r>
          </w:p>
        </w:tc>
        <w:tc>
          <w:tcPr>
            <w:tcW w:w="1773" w:type="dxa"/>
            <w:tcBorders>
              <w:top w:val="thinThickMediumGap" w:sz="2" w:space="0" w:color="2A6099"/>
              <w:left w:val="thinThickMediumGap" w:sz="2" w:space="0" w:color="2A6099"/>
              <w:bottom w:val="thinThickMediumGap" w:sz="2" w:space="0" w:color="2A6099"/>
              <w:right w:val="thinThickMediumGap" w:sz="2" w:space="0" w:color="2A6099"/>
            </w:tcBorders>
          </w:tcPr>
          <w:p w14:paraId="2E55BFB3" w14:textId="77777777" w:rsidR="003225D2" w:rsidRDefault="00000000">
            <w:pPr>
              <w:rPr>
                <w:rFonts w:ascii="Arial" w:hAnsi="Arial" w:cs="Arial"/>
                <w:sz w:val="20"/>
                <w:szCs w:val="20"/>
                <w:lang w:eastAsia="en-GB"/>
              </w:rPr>
            </w:pPr>
            <w:r>
              <w:rPr>
                <w:rFonts w:ascii="Arial" w:hAnsi="Arial" w:cs="Arial"/>
                <w:sz w:val="20"/>
                <w:szCs w:val="20"/>
                <w:lang w:eastAsia="en-GB"/>
              </w:rPr>
              <w:t>30112003</w:t>
            </w:r>
          </w:p>
        </w:tc>
        <w:tc>
          <w:tcPr>
            <w:tcW w:w="2461" w:type="dxa"/>
            <w:tcBorders>
              <w:top w:val="thinThickMediumGap" w:sz="2" w:space="0" w:color="2A6099"/>
              <w:left w:val="thinThickMediumGap" w:sz="2" w:space="0" w:color="2A6099"/>
              <w:bottom w:val="thinThickMediumGap" w:sz="2" w:space="0" w:color="2A6099"/>
              <w:right w:val="thinThickMediumGap" w:sz="2" w:space="0" w:color="2A6099"/>
            </w:tcBorders>
          </w:tcPr>
          <w:p w14:paraId="2AA814E3" w14:textId="77777777" w:rsidR="003225D2" w:rsidRDefault="00000000">
            <w:pPr>
              <w:rPr>
                <w:rFonts w:ascii="Arial" w:hAnsi="Arial" w:cs="Arial"/>
                <w:sz w:val="20"/>
                <w:szCs w:val="20"/>
                <w:lang w:eastAsia="en-GB"/>
              </w:rPr>
            </w:pPr>
            <w:r>
              <w:rPr>
                <w:rFonts w:ascii="Arial" w:hAnsi="Arial" w:cs="Arial"/>
                <w:sz w:val="20"/>
                <w:szCs w:val="20"/>
                <w:lang w:eastAsia="en-GB"/>
              </w:rPr>
              <w:t>XR-4.1.11</w:t>
            </w:r>
          </w:p>
        </w:tc>
        <w:tc>
          <w:tcPr>
            <w:tcW w:w="1360" w:type="dxa"/>
            <w:tcBorders>
              <w:top w:val="thinThickMediumGap" w:sz="2" w:space="0" w:color="2A6099"/>
              <w:left w:val="thinThickMediumGap" w:sz="2" w:space="0" w:color="2A6099"/>
              <w:bottom w:val="thinThickMediumGap" w:sz="2" w:space="0" w:color="2A6099"/>
              <w:right w:val="thinThickMediumGap" w:sz="2" w:space="0" w:color="2A6099"/>
            </w:tcBorders>
          </w:tcPr>
          <w:p w14:paraId="0D3620A9" w14:textId="77777777" w:rsidR="003225D2" w:rsidRDefault="00000000">
            <w:pPr>
              <w:rPr>
                <w:rFonts w:ascii="Arial" w:hAnsi="Arial" w:cs="Arial"/>
                <w:sz w:val="20"/>
                <w:szCs w:val="20"/>
                <w:lang w:eastAsia="en-GB"/>
              </w:rPr>
            </w:pPr>
            <w:r>
              <w:rPr>
                <w:rFonts w:ascii="Arial" w:hAnsi="Arial" w:cs="Arial"/>
                <w:sz w:val="20"/>
                <w:szCs w:val="20"/>
                <w:lang w:eastAsia="en-GB"/>
              </w:rPr>
              <w:t>24/8/24</w:t>
            </w:r>
          </w:p>
        </w:tc>
        <w:tc>
          <w:tcPr>
            <w:tcW w:w="2615" w:type="dxa"/>
            <w:tcBorders>
              <w:top w:val="thinThickMediumGap" w:sz="2" w:space="0" w:color="2A6099"/>
              <w:left w:val="thinThickMediumGap" w:sz="2" w:space="0" w:color="2A6099"/>
              <w:bottom w:val="thinThickMediumGap" w:sz="2" w:space="0" w:color="2A6099"/>
              <w:right w:val="thinThickMediumGap" w:sz="2" w:space="0" w:color="2A6099"/>
            </w:tcBorders>
          </w:tcPr>
          <w:p w14:paraId="708F9EDA" w14:textId="77777777" w:rsidR="003225D2" w:rsidRDefault="00000000">
            <w:pPr>
              <w:rPr>
                <w:rFonts w:ascii="Arial" w:hAnsi="Arial" w:cs="Arial"/>
                <w:sz w:val="20"/>
                <w:szCs w:val="20"/>
                <w:lang w:eastAsia="en-GB"/>
              </w:rPr>
            </w:pPr>
            <w:r>
              <w:rPr>
                <w:rFonts w:ascii="Arial" w:hAnsi="Arial" w:cs="Arial"/>
                <w:sz w:val="20"/>
                <w:szCs w:val="20"/>
                <w:lang w:eastAsia="en-GB"/>
              </w:rPr>
              <w:t xml:space="preserve">In RPM limit mode when rpm limit is 15000rpm, the red LED Long flashes once and the green LED flashes 4 times.  </w:t>
            </w:r>
          </w:p>
        </w:tc>
      </w:tr>
      <w:tr w:rsidR="003225D2" w14:paraId="375D6DB1" w14:textId="77777777">
        <w:trPr>
          <w:trHeight w:val="1189"/>
        </w:trPr>
        <w:tc>
          <w:tcPr>
            <w:tcW w:w="1545" w:type="dxa"/>
            <w:tcBorders>
              <w:top w:val="thinThickMediumGap" w:sz="2" w:space="0" w:color="2A6099"/>
              <w:left w:val="thinThickMediumGap" w:sz="2" w:space="0" w:color="2A6099"/>
              <w:bottom w:val="thinThickMediumGap" w:sz="2" w:space="0" w:color="2A6099"/>
              <w:right w:val="thinThickMediumGap" w:sz="2" w:space="0" w:color="2A6099"/>
            </w:tcBorders>
          </w:tcPr>
          <w:p w14:paraId="08C3F2BE" w14:textId="77777777" w:rsidR="003225D2" w:rsidRDefault="00000000">
            <w:pPr>
              <w:rPr>
                <w:rFonts w:ascii="Arial" w:hAnsi="Arial" w:cs="Arial"/>
                <w:sz w:val="20"/>
                <w:szCs w:val="20"/>
                <w:lang w:eastAsia="en-GB"/>
              </w:rPr>
            </w:pPr>
            <w:proofErr w:type="spellStart"/>
            <w:r>
              <w:rPr>
                <w:rFonts w:ascii="Arial" w:hAnsi="Arial" w:cs="Arial"/>
                <w:sz w:val="20"/>
                <w:szCs w:val="20"/>
                <w:lang w:eastAsia="en-GB"/>
              </w:rPr>
              <w:t>Hobbywing</w:t>
            </w:r>
            <w:proofErr w:type="spellEnd"/>
            <w:r>
              <w:rPr>
                <w:rFonts w:ascii="Arial" w:hAnsi="Arial" w:cs="Arial"/>
                <w:sz w:val="20"/>
                <w:szCs w:val="20"/>
                <w:lang w:eastAsia="en-GB"/>
              </w:rPr>
              <w:t xml:space="preserve"> </w:t>
            </w:r>
            <w:proofErr w:type="spellStart"/>
            <w:r>
              <w:rPr>
                <w:rFonts w:ascii="Arial" w:hAnsi="Arial" w:cs="Arial"/>
                <w:sz w:val="20"/>
                <w:szCs w:val="20"/>
                <w:lang w:eastAsia="en-GB"/>
              </w:rPr>
              <w:t>Justock</w:t>
            </w:r>
            <w:proofErr w:type="spellEnd"/>
            <w:r>
              <w:rPr>
                <w:rFonts w:ascii="Arial" w:hAnsi="Arial" w:cs="Arial"/>
                <w:sz w:val="20"/>
                <w:szCs w:val="20"/>
                <w:lang w:eastAsia="en-GB"/>
              </w:rPr>
              <w:t xml:space="preserve"> G3S</w:t>
            </w:r>
          </w:p>
        </w:tc>
        <w:tc>
          <w:tcPr>
            <w:tcW w:w="1773" w:type="dxa"/>
            <w:tcBorders>
              <w:top w:val="thinThickMediumGap" w:sz="2" w:space="0" w:color="2A6099"/>
              <w:left w:val="thinThickMediumGap" w:sz="2" w:space="0" w:color="2A6099"/>
              <w:bottom w:val="thinThickMediumGap" w:sz="2" w:space="0" w:color="2A6099"/>
              <w:right w:val="thinThickMediumGap" w:sz="2" w:space="0" w:color="2A6099"/>
            </w:tcBorders>
          </w:tcPr>
          <w:p w14:paraId="60441021" w14:textId="77777777" w:rsidR="003225D2" w:rsidRDefault="00000000">
            <w:pPr>
              <w:rPr>
                <w:rFonts w:ascii="Arial" w:hAnsi="Arial" w:cs="Arial"/>
                <w:sz w:val="20"/>
                <w:szCs w:val="20"/>
                <w:lang w:eastAsia="en-GB"/>
              </w:rPr>
            </w:pPr>
            <w:r>
              <w:rPr>
                <w:rFonts w:ascii="Arial" w:hAnsi="Arial" w:cs="Arial"/>
                <w:sz w:val="20"/>
                <w:szCs w:val="20"/>
                <w:lang w:eastAsia="en-GB"/>
              </w:rPr>
              <w:t>30112005</w:t>
            </w:r>
          </w:p>
        </w:tc>
        <w:tc>
          <w:tcPr>
            <w:tcW w:w="2461" w:type="dxa"/>
            <w:tcBorders>
              <w:top w:val="thinThickMediumGap" w:sz="2" w:space="0" w:color="2A6099"/>
              <w:left w:val="thinThickMediumGap" w:sz="2" w:space="0" w:color="2A6099"/>
              <w:bottom w:val="thinThickMediumGap" w:sz="2" w:space="0" w:color="2A6099"/>
              <w:right w:val="thinThickMediumGap" w:sz="2" w:space="0" w:color="2A6099"/>
            </w:tcBorders>
          </w:tcPr>
          <w:p w14:paraId="2E2BA92A" w14:textId="77777777" w:rsidR="003225D2" w:rsidRDefault="00000000">
            <w:pPr>
              <w:rPr>
                <w:rFonts w:ascii="Arial" w:hAnsi="Arial" w:cs="Arial"/>
                <w:sz w:val="20"/>
                <w:szCs w:val="20"/>
                <w:lang w:eastAsia="en-GB"/>
              </w:rPr>
            </w:pPr>
            <w:r>
              <w:rPr>
                <w:rFonts w:ascii="Arial" w:hAnsi="Arial" w:cs="Arial"/>
                <w:sz w:val="20"/>
                <w:szCs w:val="20"/>
                <w:lang w:eastAsia="en-GB"/>
              </w:rPr>
              <w:t>XR-4.4.03_G3</w:t>
            </w:r>
          </w:p>
          <w:p w14:paraId="4E5D7BED" w14:textId="77777777" w:rsidR="003225D2" w:rsidRDefault="00000000">
            <w:pPr>
              <w:rPr>
                <w:rFonts w:ascii="Arial" w:hAnsi="Arial" w:cs="Arial"/>
                <w:sz w:val="20"/>
                <w:szCs w:val="20"/>
                <w:lang w:eastAsia="en-GB"/>
              </w:rPr>
            </w:pPr>
            <w:r>
              <w:rPr>
                <w:rFonts w:ascii="Arial" w:hAnsi="Arial" w:cs="Arial"/>
                <w:sz w:val="20"/>
                <w:szCs w:val="20"/>
                <w:lang w:eastAsia="en-GB"/>
              </w:rPr>
              <w:t>XR-4.4.04_G3</w:t>
            </w:r>
          </w:p>
          <w:p w14:paraId="5C058EAB" w14:textId="7311F249" w:rsidR="00C47E87" w:rsidRDefault="00C47E87">
            <w:pPr>
              <w:rPr>
                <w:rFonts w:ascii="Arial" w:hAnsi="Arial" w:cs="Arial"/>
                <w:sz w:val="20"/>
                <w:szCs w:val="20"/>
                <w:lang w:eastAsia="en-GB"/>
              </w:rPr>
            </w:pPr>
            <w:r>
              <w:rPr>
                <w:rFonts w:ascii="Arial" w:hAnsi="Arial" w:cs="Arial"/>
                <w:sz w:val="20"/>
                <w:szCs w:val="20"/>
                <w:lang w:eastAsia="en-GB"/>
              </w:rPr>
              <w:t>XR-4.4.05_G3</w:t>
            </w:r>
          </w:p>
        </w:tc>
        <w:tc>
          <w:tcPr>
            <w:tcW w:w="1360" w:type="dxa"/>
            <w:tcBorders>
              <w:top w:val="thinThickMediumGap" w:sz="2" w:space="0" w:color="2A6099"/>
              <w:left w:val="thinThickMediumGap" w:sz="2" w:space="0" w:color="2A6099"/>
              <w:bottom w:val="thinThickMediumGap" w:sz="2" w:space="0" w:color="2A6099"/>
              <w:right w:val="thinThickMediumGap" w:sz="2" w:space="0" w:color="2A6099"/>
            </w:tcBorders>
          </w:tcPr>
          <w:p w14:paraId="5C3F0ADD" w14:textId="77777777" w:rsidR="003225D2" w:rsidRDefault="00000000">
            <w:pPr>
              <w:rPr>
                <w:rFonts w:ascii="Arial" w:hAnsi="Arial" w:cs="Arial"/>
                <w:sz w:val="20"/>
                <w:szCs w:val="20"/>
                <w:lang w:eastAsia="en-GB"/>
              </w:rPr>
            </w:pPr>
            <w:r>
              <w:rPr>
                <w:rFonts w:ascii="Arial" w:hAnsi="Arial" w:cs="Arial"/>
                <w:sz w:val="20"/>
                <w:szCs w:val="20"/>
                <w:lang w:eastAsia="en-GB"/>
              </w:rPr>
              <w:t>24/8/24</w:t>
            </w:r>
          </w:p>
          <w:p w14:paraId="29D834F4" w14:textId="77777777" w:rsidR="003225D2" w:rsidRDefault="00000000">
            <w:pPr>
              <w:rPr>
                <w:rFonts w:ascii="Arial" w:hAnsi="Arial" w:cs="Arial"/>
                <w:sz w:val="20"/>
                <w:szCs w:val="20"/>
                <w:lang w:eastAsia="en-GB"/>
              </w:rPr>
            </w:pPr>
            <w:r>
              <w:rPr>
                <w:rFonts w:ascii="Arial" w:hAnsi="Arial" w:cs="Arial"/>
                <w:sz w:val="20"/>
                <w:szCs w:val="20"/>
                <w:lang w:eastAsia="en-GB"/>
              </w:rPr>
              <w:t>26/06/25</w:t>
            </w:r>
          </w:p>
          <w:p w14:paraId="7990AAD4" w14:textId="2CD4A39F" w:rsidR="00C47E87" w:rsidRDefault="00C47E87">
            <w:pPr>
              <w:rPr>
                <w:rFonts w:ascii="Arial" w:hAnsi="Arial" w:cs="Arial"/>
                <w:sz w:val="20"/>
                <w:szCs w:val="20"/>
                <w:lang w:eastAsia="en-GB"/>
              </w:rPr>
            </w:pPr>
            <w:r>
              <w:rPr>
                <w:rFonts w:ascii="Arial" w:hAnsi="Arial" w:cs="Arial"/>
                <w:sz w:val="20"/>
                <w:szCs w:val="20"/>
                <w:lang w:eastAsia="en-GB"/>
              </w:rPr>
              <w:t>01/04/26</w:t>
            </w:r>
          </w:p>
        </w:tc>
        <w:tc>
          <w:tcPr>
            <w:tcW w:w="2615" w:type="dxa"/>
            <w:tcBorders>
              <w:top w:val="thinThickMediumGap" w:sz="2" w:space="0" w:color="2A6099"/>
              <w:left w:val="thinThickMediumGap" w:sz="2" w:space="0" w:color="2A6099"/>
              <w:bottom w:val="thinThickMediumGap" w:sz="2" w:space="0" w:color="2A6099"/>
              <w:right w:val="thinThickMediumGap" w:sz="2" w:space="0" w:color="2A6099"/>
            </w:tcBorders>
          </w:tcPr>
          <w:p w14:paraId="3DF69275" w14:textId="77777777" w:rsidR="003225D2" w:rsidRDefault="00000000">
            <w:pPr>
              <w:rPr>
                <w:rFonts w:ascii="Arial" w:hAnsi="Arial" w:cs="Arial"/>
                <w:sz w:val="20"/>
                <w:szCs w:val="20"/>
                <w:lang w:eastAsia="en-GB"/>
              </w:rPr>
            </w:pPr>
            <w:r>
              <w:rPr>
                <w:rFonts w:ascii="Arial" w:hAnsi="Arial" w:cs="Arial"/>
                <w:sz w:val="20"/>
                <w:szCs w:val="20"/>
                <w:lang w:eastAsia="en-GB"/>
              </w:rPr>
              <w:t xml:space="preserve">In RPM limit mode when rpm limit is 15000rpm, the red LED Long flashes once and the green LED flashes 4 times.  </w:t>
            </w:r>
          </w:p>
        </w:tc>
      </w:tr>
      <w:tr w:rsidR="003225D2" w14:paraId="472A479F" w14:textId="77777777">
        <w:tc>
          <w:tcPr>
            <w:tcW w:w="1545" w:type="dxa"/>
            <w:tcBorders>
              <w:left w:val="thinThickMediumGap" w:sz="2" w:space="0" w:color="2A6099"/>
              <w:bottom w:val="thinThickMediumGap" w:sz="2" w:space="0" w:color="2A6099"/>
              <w:right w:val="thinThickMediumGap" w:sz="2" w:space="0" w:color="2A6099"/>
            </w:tcBorders>
          </w:tcPr>
          <w:p w14:paraId="1645FB51" w14:textId="77777777" w:rsidR="003225D2" w:rsidRDefault="00000000">
            <w:pPr>
              <w:rPr>
                <w:rFonts w:ascii="Arial" w:hAnsi="Arial" w:cs="Arial"/>
                <w:sz w:val="20"/>
                <w:szCs w:val="20"/>
                <w:lang w:eastAsia="en-GB"/>
              </w:rPr>
            </w:pPr>
            <w:r>
              <w:rPr>
                <w:rFonts w:ascii="Arial" w:hAnsi="Arial" w:cs="Arial"/>
                <w:sz w:val="20"/>
                <w:szCs w:val="20"/>
                <w:lang w:eastAsia="en-GB"/>
              </w:rPr>
              <w:t>Team Powers</w:t>
            </w:r>
          </w:p>
          <w:p w14:paraId="15C70801" w14:textId="77777777" w:rsidR="003225D2" w:rsidRDefault="003225D2">
            <w:pPr>
              <w:rPr>
                <w:rFonts w:ascii="Arial" w:hAnsi="Arial" w:cs="Arial"/>
                <w:sz w:val="20"/>
                <w:szCs w:val="20"/>
                <w:lang w:eastAsia="en-GB"/>
              </w:rPr>
            </w:pPr>
          </w:p>
          <w:p w14:paraId="0F8ABCF9" w14:textId="77777777" w:rsidR="003225D2" w:rsidRDefault="003225D2">
            <w:pPr>
              <w:rPr>
                <w:rFonts w:ascii="Arial" w:hAnsi="Arial" w:cs="Arial"/>
                <w:sz w:val="20"/>
                <w:szCs w:val="20"/>
                <w:lang w:eastAsia="en-GB"/>
              </w:rPr>
            </w:pPr>
          </w:p>
          <w:p w14:paraId="58804F2F" w14:textId="77777777" w:rsidR="003225D2" w:rsidRDefault="003225D2">
            <w:pPr>
              <w:rPr>
                <w:rFonts w:ascii="Arial" w:hAnsi="Arial" w:cs="Arial"/>
                <w:sz w:val="20"/>
                <w:szCs w:val="20"/>
                <w:lang w:eastAsia="en-GB"/>
              </w:rPr>
            </w:pPr>
          </w:p>
        </w:tc>
        <w:tc>
          <w:tcPr>
            <w:tcW w:w="1773" w:type="dxa"/>
            <w:tcBorders>
              <w:left w:val="thinThickMediumGap" w:sz="2" w:space="0" w:color="2A6099"/>
              <w:bottom w:val="thinThickMediumGap" w:sz="2" w:space="0" w:color="2A6099"/>
              <w:right w:val="thinThickMediumGap" w:sz="2" w:space="0" w:color="2A6099"/>
            </w:tcBorders>
          </w:tcPr>
          <w:p w14:paraId="4D6A96CA" w14:textId="77777777" w:rsidR="003225D2" w:rsidRDefault="00000000">
            <w:pPr>
              <w:rPr>
                <w:rFonts w:ascii="Arial" w:hAnsi="Arial" w:cs="Arial"/>
                <w:sz w:val="20"/>
                <w:szCs w:val="20"/>
                <w:lang w:eastAsia="en-GB"/>
              </w:rPr>
            </w:pPr>
            <w:r>
              <w:rPr>
                <w:rFonts w:ascii="Arial" w:hAnsi="Arial" w:cs="Arial"/>
                <w:sz w:val="20"/>
                <w:szCs w:val="20"/>
                <w:lang w:eastAsia="en-GB"/>
              </w:rPr>
              <w:t>TPR-XPS/Sport-V4BT-110EXT</w:t>
            </w:r>
          </w:p>
          <w:p w14:paraId="0D279F9F" w14:textId="77777777" w:rsidR="003225D2" w:rsidRDefault="003225D2">
            <w:pPr>
              <w:rPr>
                <w:rFonts w:ascii="Arial" w:hAnsi="Arial" w:cs="Arial"/>
                <w:sz w:val="20"/>
                <w:szCs w:val="20"/>
                <w:lang w:eastAsia="en-GB"/>
              </w:rPr>
            </w:pPr>
          </w:p>
          <w:p w14:paraId="4423613E" w14:textId="77777777" w:rsidR="003225D2" w:rsidRDefault="00000000">
            <w:pPr>
              <w:rPr>
                <w:rFonts w:ascii="Arial" w:hAnsi="Arial" w:cs="Arial"/>
                <w:sz w:val="20"/>
                <w:szCs w:val="20"/>
                <w:lang w:eastAsia="en-GB"/>
              </w:rPr>
            </w:pPr>
            <w:r>
              <w:rPr>
                <w:rFonts w:ascii="Arial" w:hAnsi="Arial" w:cs="Arial"/>
                <w:sz w:val="20"/>
                <w:szCs w:val="20"/>
                <w:lang w:eastAsia="en-GB"/>
              </w:rPr>
              <w:t>TPR-XPS/Pro-V4BT-140EXT</w:t>
            </w:r>
          </w:p>
          <w:p w14:paraId="1C565022" w14:textId="77777777" w:rsidR="003225D2" w:rsidRDefault="003225D2">
            <w:pPr>
              <w:rPr>
                <w:rFonts w:ascii="Arial" w:hAnsi="Arial" w:cs="Arial"/>
                <w:sz w:val="20"/>
                <w:szCs w:val="20"/>
                <w:lang w:eastAsia="en-GB"/>
              </w:rPr>
            </w:pPr>
          </w:p>
          <w:p w14:paraId="364CDC34" w14:textId="77777777" w:rsidR="003225D2" w:rsidRDefault="00000000">
            <w:pPr>
              <w:rPr>
                <w:rFonts w:ascii="Arial" w:hAnsi="Arial" w:cs="Arial"/>
                <w:sz w:val="20"/>
                <w:szCs w:val="20"/>
                <w:lang w:eastAsia="en-GB"/>
              </w:rPr>
            </w:pPr>
            <w:r>
              <w:rPr>
                <w:rFonts w:ascii="Arial" w:hAnsi="Arial" w:cs="Arial"/>
                <w:sz w:val="20"/>
                <w:szCs w:val="20"/>
                <w:lang w:eastAsia="en-GB"/>
              </w:rPr>
              <w:t>TPR-Radon/Pro-V5BT-200A</w:t>
            </w:r>
          </w:p>
        </w:tc>
        <w:tc>
          <w:tcPr>
            <w:tcW w:w="2461" w:type="dxa"/>
            <w:tcBorders>
              <w:left w:val="thinThickMediumGap" w:sz="2" w:space="0" w:color="2A6099"/>
              <w:bottom w:val="thinThickMediumGap" w:sz="2" w:space="0" w:color="2A6099"/>
              <w:right w:val="thinThickMediumGap" w:sz="2" w:space="0" w:color="2A6099"/>
            </w:tcBorders>
          </w:tcPr>
          <w:p w14:paraId="3DA8850B" w14:textId="77777777" w:rsidR="003225D2" w:rsidRDefault="00000000">
            <w:pPr>
              <w:rPr>
                <w:rFonts w:ascii="Arial" w:hAnsi="Arial" w:cs="Arial"/>
                <w:sz w:val="20"/>
                <w:szCs w:val="20"/>
                <w:lang w:eastAsia="en-GB"/>
              </w:rPr>
            </w:pPr>
            <w:r>
              <w:rPr>
                <w:rFonts w:ascii="Arial" w:hAnsi="Arial" w:cs="Arial"/>
                <w:sz w:val="20"/>
                <w:szCs w:val="20"/>
                <w:lang w:eastAsia="en-GB"/>
              </w:rPr>
              <w:t>V160A02203SL42020J</w:t>
            </w:r>
          </w:p>
        </w:tc>
        <w:tc>
          <w:tcPr>
            <w:tcW w:w="1360" w:type="dxa"/>
            <w:tcBorders>
              <w:left w:val="thinThickMediumGap" w:sz="2" w:space="0" w:color="2A6099"/>
              <w:bottom w:val="thinThickMediumGap" w:sz="2" w:space="0" w:color="2A6099"/>
              <w:right w:val="thinThickMediumGap" w:sz="2" w:space="0" w:color="2A6099"/>
            </w:tcBorders>
          </w:tcPr>
          <w:p w14:paraId="0504BBC9" w14:textId="77777777" w:rsidR="003225D2" w:rsidRDefault="00000000">
            <w:pPr>
              <w:rPr>
                <w:rFonts w:ascii="Arial" w:hAnsi="Arial" w:cs="Arial"/>
                <w:sz w:val="20"/>
                <w:szCs w:val="20"/>
                <w:lang w:eastAsia="en-GB"/>
              </w:rPr>
            </w:pPr>
            <w:r>
              <w:rPr>
                <w:rFonts w:ascii="Arial" w:hAnsi="Arial" w:cs="Arial"/>
                <w:sz w:val="20"/>
                <w:szCs w:val="20"/>
                <w:lang w:eastAsia="en-GB"/>
              </w:rPr>
              <w:t>26/06/2025</w:t>
            </w:r>
          </w:p>
        </w:tc>
        <w:tc>
          <w:tcPr>
            <w:tcW w:w="2615" w:type="dxa"/>
            <w:tcBorders>
              <w:left w:val="thinThickMediumGap" w:sz="2" w:space="0" w:color="2A6099"/>
              <w:bottom w:val="thinThickMediumGap" w:sz="2" w:space="0" w:color="2A6099"/>
              <w:right w:val="thinThickMediumGap" w:sz="2" w:space="0" w:color="2A6099"/>
            </w:tcBorders>
          </w:tcPr>
          <w:p w14:paraId="21A4B7C2" w14:textId="77777777" w:rsidR="003225D2" w:rsidRDefault="00000000">
            <w:pPr>
              <w:rPr>
                <w:rFonts w:ascii="Arial" w:hAnsi="Arial" w:cs="Arial"/>
                <w:sz w:val="20"/>
                <w:szCs w:val="20"/>
                <w:lang w:eastAsia="en-GB"/>
              </w:rPr>
            </w:pPr>
            <w:r>
              <w:rPr>
                <w:rFonts w:ascii="Arial" w:hAnsi="Arial" w:cs="Arial"/>
                <w:sz w:val="20"/>
                <w:szCs w:val="20"/>
                <w:lang w:eastAsia="en-GB"/>
              </w:rPr>
              <w:t xml:space="preserve">In RPM limit mode when rpm limit is 15000rpm, the red LED Long flashes once and the blue LED flashes 2 times.  </w:t>
            </w:r>
          </w:p>
        </w:tc>
      </w:tr>
      <w:tr w:rsidR="003225D2" w14:paraId="5AFAD7B6" w14:textId="77777777">
        <w:tc>
          <w:tcPr>
            <w:tcW w:w="1545" w:type="dxa"/>
            <w:tcBorders>
              <w:top w:val="thinThickMediumGap" w:sz="2" w:space="0" w:color="2A6099"/>
              <w:left w:val="thinThickMediumGap" w:sz="2" w:space="0" w:color="2A6099"/>
              <w:bottom w:val="thinThickMediumGap" w:sz="2" w:space="0" w:color="2A6099"/>
              <w:right w:val="thinThickMediumGap" w:sz="2" w:space="0" w:color="2A6099"/>
            </w:tcBorders>
          </w:tcPr>
          <w:p w14:paraId="3C0A76CE" w14:textId="77777777" w:rsidR="003225D2" w:rsidRDefault="00000000">
            <w:pPr>
              <w:rPr>
                <w:rFonts w:ascii="Arial" w:hAnsi="Arial" w:cs="Arial"/>
                <w:sz w:val="20"/>
                <w:szCs w:val="20"/>
                <w:lang w:eastAsia="en-GB"/>
              </w:rPr>
            </w:pPr>
            <w:r>
              <w:rPr>
                <w:rFonts w:ascii="Arial" w:hAnsi="Arial" w:cs="Arial"/>
                <w:sz w:val="20"/>
                <w:szCs w:val="20"/>
                <w:lang w:eastAsia="en-GB"/>
              </w:rPr>
              <w:t>Team Powers</w:t>
            </w:r>
          </w:p>
        </w:tc>
        <w:tc>
          <w:tcPr>
            <w:tcW w:w="1773" w:type="dxa"/>
            <w:tcBorders>
              <w:top w:val="thinThickMediumGap" w:sz="2" w:space="0" w:color="2A6099"/>
              <w:left w:val="thinThickMediumGap" w:sz="2" w:space="0" w:color="2A6099"/>
              <w:bottom w:val="thinThickMediumGap" w:sz="2" w:space="0" w:color="2A6099"/>
              <w:right w:val="thinThickMediumGap" w:sz="2" w:space="0" w:color="2A6099"/>
            </w:tcBorders>
          </w:tcPr>
          <w:p w14:paraId="787C80B8" w14:textId="77777777" w:rsidR="003225D2" w:rsidRDefault="00000000">
            <w:pPr>
              <w:rPr>
                <w:rFonts w:ascii="Arial" w:hAnsi="Arial" w:cs="Arial"/>
                <w:sz w:val="20"/>
                <w:szCs w:val="20"/>
                <w:lang w:eastAsia="en-GB"/>
              </w:rPr>
            </w:pPr>
            <w:r>
              <w:rPr>
                <w:rFonts w:ascii="Arial" w:hAnsi="Arial" w:cs="Arial"/>
                <w:sz w:val="20"/>
                <w:szCs w:val="20"/>
                <w:lang w:eastAsia="en-GB"/>
              </w:rPr>
              <w:t>TPR-MS-RADON-V2BT-105A-2S</w:t>
            </w:r>
          </w:p>
        </w:tc>
        <w:tc>
          <w:tcPr>
            <w:tcW w:w="2461" w:type="dxa"/>
            <w:tcBorders>
              <w:top w:val="thinThickMediumGap" w:sz="2" w:space="0" w:color="2A6099"/>
              <w:left w:val="thinThickMediumGap" w:sz="2" w:space="0" w:color="2A6099"/>
              <w:bottom w:val="thinThickMediumGap" w:sz="2" w:space="0" w:color="2A6099"/>
              <w:right w:val="thinThickMediumGap" w:sz="2" w:space="0" w:color="2A6099"/>
            </w:tcBorders>
          </w:tcPr>
          <w:p w14:paraId="5B630269" w14:textId="77777777" w:rsidR="003225D2" w:rsidRDefault="00000000">
            <w:pPr>
              <w:rPr>
                <w:rFonts w:ascii="Arial" w:hAnsi="Arial" w:cs="Arial"/>
                <w:sz w:val="20"/>
                <w:szCs w:val="20"/>
                <w:lang w:eastAsia="en-GB"/>
              </w:rPr>
            </w:pPr>
            <w:r>
              <w:rPr>
                <w:rFonts w:ascii="Arial" w:hAnsi="Arial" w:cs="Arial"/>
                <w:sz w:val="20"/>
                <w:szCs w:val="20"/>
                <w:lang w:eastAsia="en-GB"/>
              </w:rPr>
              <w:t>TP100A02203SL320002</w:t>
            </w:r>
          </w:p>
        </w:tc>
        <w:tc>
          <w:tcPr>
            <w:tcW w:w="1360" w:type="dxa"/>
            <w:tcBorders>
              <w:top w:val="thinThickMediumGap" w:sz="2" w:space="0" w:color="2A6099"/>
              <w:left w:val="thinThickMediumGap" w:sz="2" w:space="0" w:color="2A6099"/>
              <w:bottom w:val="thinThickMediumGap" w:sz="2" w:space="0" w:color="2A6099"/>
              <w:right w:val="thinThickMediumGap" w:sz="2" w:space="0" w:color="2A6099"/>
            </w:tcBorders>
          </w:tcPr>
          <w:p w14:paraId="006061D2" w14:textId="77777777" w:rsidR="003225D2" w:rsidRDefault="00000000">
            <w:pPr>
              <w:rPr>
                <w:rFonts w:ascii="Arial" w:hAnsi="Arial" w:cs="Arial"/>
                <w:sz w:val="20"/>
                <w:szCs w:val="20"/>
                <w:lang w:eastAsia="en-GB"/>
              </w:rPr>
            </w:pPr>
            <w:r>
              <w:rPr>
                <w:rFonts w:ascii="Arial" w:hAnsi="Arial" w:cs="Arial"/>
                <w:sz w:val="20"/>
                <w:szCs w:val="20"/>
                <w:lang w:eastAsia="en-GB"/>
              </w:rPr>
              <w:t>01/04/2026</w:t>
            </w:r>
          </w:p>
        </w:tc>
        <w:tc>
          <w:tcPr>
            <w:tcW w:w="2615" w:type="dxa"/>
            <w:tcBorders>
              <w:top w:val="thinThickMediumGap" w:sz="2" w:space="0" w:color="2A6099"/>
              <w:left w:val="thinThickMediumGap" w:sz="2" w:space="0" w:color="2A6099"/>
              <w:bottom w:val="thinThickMediumGap" w:sz="2" w:space="0" w:color="2A6099"/>
              <w:right w:val="thinThickMediumGap" w:sz="2" w:space="0" w:color="2A6099"/>
            </w:tcBorders>
          </w:tcPr>
          <w:p w14:paraId="0C956971" w14:textId="77777777" w:rsidR="003225D2" w:rsidRDefault="00000000">
            <w:pPr>
              <w:rPr>
                <w:rFonts w:ascii="Arial" w:hAnsi="Arial" w:cs="Arial"/>
                <w:sz w:val="20"/>
                <w:szCs w:val="20"/>
                <w:lang w:eastAsia="en-GB"/>
              </w:rPr>
            </w:pPr>
            <w:r>
              <w:rPr>
                <w:rFonts w:ascii="Arial" w:hAnsi="Arial" w:cs="Arial"/>
                <w:sz w:val="20"/>
                <w:szCs w:val="20"/>
                <w:lang w:eastAsia="en-GB"/>
              </w:rPr>
              <w:t xml:space="preserve">In RPM limit mode when rpm limit is 15000rpm, the red LED Long flashes once and the blue LED flashes 2 times.  </w:t>
            </w:r>
          </w:p>
        </w:tc>
      </w:tr>
    </w:tbl>
    <w:p w14:paraId="64324A28" w14:textId="77777777" w:rsidR="003225D2" w:rsidRDefault="003225D2">
      <w:pPr>
        <w:rPr>
          <w:rFonts w:ascii="Arial" w:hAnsi="Arial" w:cs="Arial"/>
          <w:sz w:val="20"/>
          <w:szCs w:val="20"/>
        </w:rPr>
      </w:pPr>
    </w:p>
    <w:p w14:paraId="7853C468" w14:textId="77777777" w:rsidR="003225D2" w:rsidRDefault="003225D2">
      <w:pPr>
        <w:rPr>
          <w:rFonts w:ascii="Arial" w:hAnsi="Arial" w:cs="Arial"/>
          <w:sz w:val="20"/>
          <w:szCs w:val="20"/>
        </w:rPr>
      </w:pPr>
    </w:p>
    <w:p w14:paraId="40A2CEDB" w14:textId="77777777" w:rsidR="003225D2" w:rsidRDefault="00000000">
      <w:pPr>
        <w:rPr>
          <w:rFonts w:ascii="Arial" w:hAnsi="Arial" w:cs="Arial"/>
          <w:sz w:val="20"/>
          <w:szCs w:val="20"/>
        </w:rPr>
      </w:pPr>
      <w:r>
        <w:rPr>
          <w:rFonts w:ascii="Arial" w:hAnsi="Arial" w:cs="Arial"/>
          <w:sz w:val="20"/>
          <w:szCs w:val="20"/>
        </w:rPr>
        <w:t xml:space="preserve">To apply for inclusion in this list, please send details of the speed controller and firmware as above to us at </w:t>
      </w:r>
      <w:hyperlink r:id="rId7">
        <w:r>
          <w:rPr>
            <w:rStyle w:val="Hyperlink"/>
            <w:rFonts w:ascii="Arial" w:hAnsi="Arial" w:cs="Arial"/>
            <w:sz w:val="20"/>
            <w:szCs w:val="20"/>
          </w:rPr>
          <w:t>erb@brca.org</w:t>
        </w:r>
      </w:hyperlink>
      <w:r>
        <w:rPr>
          <w:rFonts w:ascii="Arial" w:hAnsi="Arial" w:cs="Arial"/>
          <w:sz w:val="20"/>
          <w:szCs w:val="20"/>
        </w:rPr>
        <w:t>.</w:t>
      </w:r>
    </w:p>
    <w:p w14:paraId="40E671D0" w14:textId="77777777" w:rsidR="003225D2" w:rsidRDefault="003225D2">
      <w:pPr>
        <w:rPr>
          <w:rFonts w:ascii="Arial" w:hAnsi="Arial" w:cs="Arial"/>
          <w:sz w:val="20"/>
          <w:szCs w:val="20"/>
        </w:rPr>
      </w:pPr>
    </w:p>
    <w:p w14:paraId="63A912A0" w14:textId="77777777" w:rsidR="003225D2" w:rsidRDefault="00000000">
      <w:pPr>
        <w:rPr>
          <w:rFonts w:ascii="Arial" w:hAnsi="Arial" w:cs="Arial"/>
          <w:sz w:val="20"/>
          <w:szCs w:val="20"/>
        </w:rPr>
      </w:pPr>
      <w:r>
        <w:rPr>
          <w:rFonts w:ascii="Arial" w:hAnsi="Arial" w:cs="Arial"/>
          <w:sz w:val="20"/>
          <w:szCs w:val="20"/>
        </w:rPr>
        <w:t xml:space="preserve">Where the software is an update to existing hardware, we will test the software on speed controllers we may already have, or can obtain.  Where the software is for new hardware, we may ask you to provide a hardware sample for testing. </w:t>
      </w:r>
    </w:p>
    <w:p w14:paraId="683C6AB3" w14:textId="77777777" w:rsidR="003225D2" w:rsidRDefault="003225D2">
      <w:pPr>
        <w:rPr>
          <w:rFonts w:ascii="Arial" w:hAnsi="Arial" w:cs="Arial"/>
          <w:sz w:val="20"/>
          <w:szCs w:val="20"/>
        </w:rPr>
      </w:pPr>
    </w:p>
    <w:p w14:paraId="70D6486A" w14:textId="77777777" w:rsidR="003225D2" w:rsidRDefault="00000000">
      <w:pPr>
        <w:rPr>
          <w:rFonts w:ascii="Arial" w:hAnsi="Arial" w:cs="Arial"/>
          <w:sz w:val="20"/>
          <w:szCs w:val="20"/>
        </w:rPr>
      </w:pPr>
      <w:r>
        <w:rPr>
          <w:rFonts w:ascii="Arial" w:hAnsi="Arial" w:cs="Arial"/>
          <w:sz w:val="20"/>
          <w:szCs w:val="20"/>
        </w:rPr>
        <w:t>If you have questions, or suggestions for changes and updates to this standard, please email us (</w:t>
      </w:r>
      <w:hyperlink r:id="rId8">
        <w:r>
          <w:rPr>
            <w:rStyle w:val="Hyperlink"/>
            <w:rFonts w:ascii="Arial" w:hAnsi="Arial" w:cs="Arial"/>
            <w:sz w:val="20"/>
            <w:szCs w:val="20"/>
          </w:rPr>
          <w:t>erb@brca.org</w:t>
        </w:r>
      </w:hyperlink>
      <w:r>
        <w:rPr>
          <w:rFonts w:ascii="Arial" w:hAnsi="Arial" w:cs="Arial"/>
          <w:sz w:val="20"/>
          <w:szCs w:val="20"/>
        </w:rPr>
        <w:t>) and we can discuss your suggestions with you prior to any changes.</w:t>
      </w:r>
    </w:p>
    <w:p w14:paraId="67A50038" w14:textId="77777777" w:rsidR="003225D2" w:rsidRDefault="003225D2">
      <w:pPr>
        <w:rPr>
          <w:rFonts w:ascii="Arial" w:hAnsi="Arial" w:cs="Arial"/>
          <w:sz w:val="20"/>
          <w:szCs w:val="20"/>
        </w:rPr>
      </w:pPr>
    </w:p>
    <w:p w14:paraId="40064BF8" w14:textId="77777777" w:rsidR="003225D2" w:rsidRDefault="00000000">
      <w:pPr>
        <w:rPr>
          <w:rFonts w:ascii="Arial" w:hAnsi="Arial" w:cs="Arial"/>
          <w:sz w:val="20"/>
          <w:szCs w:val="20"/>
        </w:rPr>
      </w:pPr>
      <w:r>
        <w:rPr>
          <w:rFonts w:ascii="Arial" w:hAnsi="Arial" w:cs="Arial"/>
          <w:sz w:val="20"/>
          <w:szCs w:val="20"/>
        </w:rPr>
        <w:t>V1.0 – Initial issue – PDW – 24Aug24</w:t>
      </w:r>
    </w:p>
    <w:p w14:paraId="4C9D4AF3" w14:textId="77777777" w:rsidR="003225D2" w:rsidRDefault="00000000">
      <w:pPr>
        <w:rPr>
          <w:rFonts w:ascii="Arial" w:hAnsi="Arial" w:cs="Arial"/>
          <w:sz w:val="20"/>
          <w:szCs w:val="20"/>
        </w:rPr>
      </w:pPr>
      <w:r>
        <w:rPr>
          <w:rFonts w:ascii="Arial" w:hAnsi="Arial" w:cs="Arial"/>
          <w:sz w:val="20"/>
          <w:szCs w:val="20"/>
        </w:rPr>
        <w:t xml:space="preserve">V1.1 – ORCA Totem v4.0 </w:t>
      </w:r>
      <w:proofErr w:type="spellStart"/>
      <w:r>
        <w:rPr>
          <w:rFonts w:ascii="Arial" w:hAnsi="Arial" w:cs="Arial"/>
          <w:sz w:val="20"/>
          <w:szCs w:val="20"/>
        </w:rPr>
        <w:t>s’ware</w:t>
      </w:r>
      <w:proofErr w:type="spellEnd"/>
      <w:r>
        <w:rPr>
          <w:rFonts w:ascii="Arial" w:hAnsi="Arial" w:cs="Arial"/>
          <w:sz w:val="20"/>
          <w:szCs w:val="20"/>
        </w:rPr>
        <w:t xml:space="preserve"> added; G3S </w:t>
      </w:r>
      <w:proofErr w:type="spellStart"/>
      <w:r>
        <w:rPr>
          <w:rFonts w:ascii="Arial" w:hAnsi="Arial" w:cs="Arial"/>
          <w:sz w:val="20"/>
          <w:szCs w:val="20"/>
        </w:rPr>
        <w:t>f’ware</w:t>
      </w:r>
      <w:proofErr w:type="spellEnd"/>
      <w:r>
        <w:rPr>
          <w:rFonts w:ascii="Arial" w:hAnsi="Arial" w:cs="Arial"/>
          <w:sz w:val="20"/>
          <w:szCs w:val="20"/>
        </w:rPr>
        <w:t xml:space="preserve"> ID corrected – PDW – 18Apr25</w:t>
      </w:r>
    </w:p>
    <w:p w14:paraId="49512EA8" w14:textId="77777777" w:rsidR="003225D2" w:rsidRDefault="00000000">
      <w:pPr>
        <w:rPr>
          <w:rFonts w:ascii="Arial" w:hAnsi="Arial" w:cs="Arial"/>
          <w:sz w:val="20"/>
          <w:szCs w:val="20"/>
        </w:rPr>
      </w:pPr>
      <w:r>
        <w:rPr>
          <w:rFonts w:ascii="Arial" w:hAnsi="Arial" w:cs="Arial"/>
          <w:sz w:val="20"/>
          <w:szCs w:val="20"/>
        </w:rPr>
        <w:t xml:space="preserve">V1.2 – HW XR_4.4.04_G3 </w:t>
      </w:r>
      <w:proofErr w:type="spellStart"/>
      <w:r>
        <w:rPr>
          <w:rFonts w:ascii="Arial" w:hAnsi="Arial" w:cs="Arial"/>
          <w:sz w:val="20"/>
          <w:szCs w:val="20"/>
        </w:rPr>
        <w:t>s’ware</w:t>
      </w:r>
      <w:proofErr w:type="spellEnd"/>
      <w:r>
        <w:rPr>
          <w:rFonts w:ascii="Arial" w:hAnsi="Arial" w:cs="Arial"/>
          <w:sz w:val="20"/>
          <w:szCs w:val="20"/>
        </w:rPr>
        <w:t xml:space="preserve"> added. Team Powers </w:t>
      </w:r>
      <w:proofErr w:type="gramStart"/>
      <w:r>
        <w:rPr>
          <w:rFonts w:ascii="Arial" w:hAnsi="Arial" w:cs="Arial"/>
          <w:sz w:val="20"/>
          <w:szCs w:val="20"/>
        </w:rPr>
        <w:t>ESC’s</w:t>
      </w:r>
      <w:proofErr w:type="gramEnd"/>
      <w:r>
        <w:rPr>
          <w:rFonts w:ascii="Arial" w:hAnsi="Arial" w:cs="Arial"/>
          <w:sz w:val="20"/>
          <w:szCs w:val="20"/>
        </w:rPr>
        <w:t xml:space="preserve"> added. – DCG – 26Jun26</w:t>
      </w:r>
    </w:p>
    <w:p w14:paraId="4A77CFD4" w14:textId="77777777" w:rsidR="003225D2" w:rsidRDefault="00000000">
      <w:pPr>
        <w:rPr>
          <w:rFonts w:ascii="Arial" w:hAnsi="Arial" w:cs="Arial"/>
          <w:sz w:val="20"/>
          <w:szCs w:val="20"/>
        </w:rPr>
      </w:pPr>
      <w:r>
        <w:rPr>
          <w:rFonts w:ascii="Arial" w:hAnsi="Arial" w:cs="Arial"/>
          <w:sz w:val="20"/>
          <w:szCs w:val="20"/>
        </w:rPr>
        <w:t>V1.3 – Team Powers Radon V2BT added. – DCG- 01Apr26</w:t>
      </w:r>
    </w:p>
    <w:p w14:paraId="7396031D" w14:textId="2A522EFA" w:rsidR="00C47E87" w:rsidRDefault="00C47E87">
      <w:pPr>
        <w:rPr>
          <w:rFonts w:ascii="Arial" w:hAnsi="Arial" w:cs="Arial"/>
          <w:sz w:val="20"/>
          <w:szCs w:val="20"/>
        </w:rPr>
      </w:pPr>
      <w:r>
        <w:rPr>
          <w:rFonts w:ascii="Arial" w:hAnsi="Arial" w:cs="Arial"/>
          <w:sz w:val="20"/>
          <w:szCs w:val="20"/>
        </w:rPr>
        <w:t>V1.4 – HW XR-4.4.05_G3 added – PDW 01Apr26</w:t>
      </w:r>
    </w:p>
    <w:p w14:paraId="716CC7F6" w14:textId="77777777" w:rsidR="003225D2" w:rsidRDefault="003225D2">
      <w:pPr>
        <w:rPr>
          <w:rFonts w:ascii="Arial" w:hAnsi="Arial" w:cs="Arial"/>
          <w:sz w:val="20"/>
          <w:szCs w:val="20"/>
        </w:rPr>
      </w:pPr>
    </w:p>
    <w:p w14:paraId="7540214C" w14:textId="77777777" w:rsidR="003225D2" w:rsidRDefault="003225D2"/>
    <w:sectPr w:rsidR="003225D2">
      <w:pgSz w:w="11906" w:h="16838"/>
      <w:pgMar w:top="1440"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655096"/>
    <w:multiLevelType w:val="multilevel"/>
    <w:tmpl w:val="BC82696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E947408"/>
    <w:multiLevelType w:val="multilevel"/>
    <w:tmpl w:val="5838B03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16cid:durableId="1288701426">
    <w:abstractNumId w:val="1"/>
  </w:num>
  <w:num w:numId="2" w16cid:durableId="406077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defaultTabStop w:val="720"/>
  <w:autoHyphenation/>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5D2"/>
    <w:rsid w:val="003225D2"/>
    <w:rsid w:val="00A759C3"/>
    <w:rsid w:val="00C47E87"/>
    <w:rsid w:val="00D60B12"/>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54C649DF"/>
  <w15:docId w15:val="{168F341F-7ADC-1F4F-9D3C-C0F96AA9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4EF"/>
    <w:rPr>
      <w:rFonts w:cs="Calibri"/>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locked/>
    <w:rsid w:val="005F0A96"/>
  </w:style>
  <w:style w:type="character" w:customStyle="1" w:styleId="FooterChar">
    <w:name w:val="Footer Char"/>
    <w:basedOn w:val="DefaultParagraphFont"/>
    <w:link w:val="Footer"/>
    <w:uiPriority w:val="99"/>
    <w:qFormat/>
    <w:locked/>
    <w:rsid w:val="005F0A96"/>
  </w:style>
  <w:style w:type="character" w:styleId="Hyperlink">
    <w:name w:val="Hyperlink"/>
    <w:basedOn w:val="DefaultParagraphFont"/>
    <w:uiPriority w:val="99"/>
    <w:rsid w:val="005F0A96"/>
    <w:rPr>
      <w:color w:val="0563C1"/>
      <w:u w:val="single"/>
    </w:rPr>
  </w:style>
  <w:style w:type="character" w:customStyle="1" w:styleId="UnresolvedMention1">
    <w:name w:val="Unresolved Mention1"/>
    <w:basedOn w:val="DefaultParagraphFont"/>
    <w:uiPriority w:val="99"/>
    <w:semiHidden/>
    <w:qFormat/>
    <w:rsid w:val="005F0A96"/>
    <w:rPr>
      <w:color w:val="000000"/>
      <w:shd w:val="clear" w:color="auto" w:fill="auto"/>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ListParagraph">
    <w:name w:val="List Paragraph"/>
    <w:basedOn w:val="Normal"/>
    <w:uiPriority w:val="99"/>
    <w:qFormat/>
    <w:rsid w:val="002D5ABA"/>
    <w:pPr>
      <w:ind w:left="720"/>
    </w:pPr>
  </w:style>
  <w:style w:type="paragraph" w:customStyle="1" w:styleId="HeaderandFooter">
    <w:name w:val="Header and Footer"/>
    <w:basedOn w:val="Normal"/>
    <w:qFormat/>
  </w:style>
  <w:style w:type="paragraph" w:styleId="Header">
    <w:name w:val="header"/>
    <w:basedOn w:val="Normal"/>
    <w:link w:val="HeaderChar"/>
    <w:uiPriority w:val="99"/>
    <w:rsid w:val="005F0A96"/>
    <w:pPr>
      <w:tabs>
        <w:tab w:val="center" w:pos="4680"/>
        <w:tab w:val="right" w:pos="9360"/>
      </w:tabs>
    </w:pPr>
  </w:style>
  <w:style w:type="paragraph" w:styleId="Footer">
    <w:name w:val="footer"/>
    <w:basedOn w:val="Normal"/>
    <w:link w:val="FooterChar"/>
    <w:uiPriority w:val="99"/>
    <w:rsid w:val="005F0A96"/>
    <w:pPr>
      <w:tabs>
        <w:tab w:val="center" w:pos="4680"/>
        <w:tab w:val="right" w:pos="9360"/>
      </w:tabs>
    </w:pPr>
  </w:style>
  <w:style w:type="paragraph" w:customStyle="1" w:styleId="FrameContents">
    <w:name w:val="Frame Contents"/>
    <w:basedOn w:val="Normal"/>
    <w:qFormat/>
  </w:style>
  <w:style w:type="paragraph" w:customStyle="1" w:styleId="FrameContentsuser">
    <w:name w:val="Frame Contents (user)"/>
    <w:basedOn w:val="Normal"/>
    <w:qFormat/>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table" w:styleId="TableGrid">
    <w:name w:val="Table Grid"/>
    <w:basedOn w:val="TableNormal"/>
    <w:uiPriority w:val="99"/>
    <w:rsid w:val="004311B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erb@brca.org" TargetMode="External"/><Relationship Id="rId3" Type="http://schemas.openxmlformats.org/officeDocument/2006/relationships/settings" Target="settings.xml"/><Relationship Id="rId7" Type="http://schemas.openxmlformats.org/officeDocument/2006/relationships/hyperlink" Target="mailto:erb@brc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rb@brca.org"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908</Words>
  <Characters>5122</Characters>
  <Application>Microsoft Office Word</Application>
  <DocSecurity>0</DocSecurity>
  <Lines>301</Lines>
  <Paragraphs>167</Paragraphs>
  <ScaleCrop>false</ScaleCrop>
  <Company>GF</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Winton</dc:creator>
  <dc:description/>
  <cp:lastModifiedBy>Peter Winton</cp:lastModifiedBy>
  <cp:revision>3</cp:revision>
  <cp:lastPrinted>2022-10-29T09:36:00Z</cp:lastPrinted>
  <dcterms:created xsi:type="dcterms:W3CDTF">2026-04-07T19:38:00Z</dcterms:created>
  <dcterms:modified xsi:type="dcterms:W3CDTF">2026-04-08T15:17:00Z</dcterms:modified>
  <dc:language>en-GB</dc:language>
</cp:coreProperties>
</file>